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31"/>
        <w:gridCol w:w="3824"/>
      </w:tblGrid>
      <w:tr w:rsidR="00D30697" w:rsidRPr="00944311" w14:paraId="07187EC1" w14:textId="77777777" w:rsidTr="00FF187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99630" w14:textId="77777777" w:rsidR="00D30697" w:rsidRDefault="00D30697" w:rsidP="00AB2399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361B7" w14:textId="6C79095D" w:rsidR="00D30697" w:rsidRPr="001D1D8C" w:rsidRDefault="00973879" w:rsidP="00AB2399">
            <w:pPr>
              <w:spacing w:after="0" w:line="240" w:lineRule="auto"/>
              <w:jc w:val="center"/>
              <w:rPr>
                <w:lang w:val="ru-RU"/>
              </w:rPr>
            </w:pPr>
            <w:r w:rsidRPr="001D1D8C">
              <w:rPr>
                <w:color w:val="000000"/>
                <w:sz w:val="24"/>
                <w:szCs w:val="24"/>
                <w:lang w:val="ru-RU"/>
              </w:rPr>
              <w:t>Приложение 1</w:t>
            </w:r>
            <w:r w:rsidRPr="001D1D8C">
              <w:rPr>
                <w:sz w:val="24"/>
                <w:szCs w:val="24"/>
                <w:lang w:val="ru-RU"/>
              </w:rPr>
              <w:br/>
            </w:r>
            <w:r w:rsidRPr="001D1D8C">
              <w:rPr>
                <w:color w:val="000000"/>
                <w:sz w:val="24"/>
                <w:szCs w:val="24"/>
                <w:lang w:val="ru-RU"/>
              </w:rPr>
              <w:t>к Правилам присвоения</w:t>
            </w:r>
            <w:r w:rsidRPr="001D1D8C">
              <w:rPr>
                <w:sz w:val="24"/>
                <w:szCs w:val="24"/>
                <w:lang w:val="ru-RU"/>
              </w:rPr>
              <w:br/>
            </w:r>
            <w:r w:rsidRPr="001D1D8C">
              <w:rPr>
                <w:color w:val="000000"/>
                <w:sz w:val="24"/>
                <w:szCs w:val="24"/>
                <w:lang w:val="ru-RU"/>
              </w:rPr>
              <w:t>ученых званий (ассоциированный</w:t>
            </w:r>
            <w:r w:rsidRPr="001D1D8C">
              <w:rPr>
                <w:sz w:val="24"/>
                <w:szCs w:val="24"/>
                <w:lang w:val="ru-RU"/>
              </w:rPr>
              <w:br/>
            </w:r>
            <w:r w:rsidRPr="001D1D8C">
              <w:rPr>
                <w:color w:val="000000"/>
                <w:sz w:val="24"/>
                <w:szCs w:val="24"/>
                <w:lang w:val="ru-RU"/>
              </w:rPr>
              <w:t>профессор (доцент), профессор)</w:t>
            </w:r>
          </w:p>
        </w:tc>
      </w:tr>
    </w:tbl>
    <w:p w14:paraId="2E9EBCA1" w14:textId="77777777" w:rsidR="00973879" w:rsidRPr="001D1D8C" w:rsidRDefault="00973879" w:rsidP="00AB2399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0" w:name="z78"/>
    </w:p>
    <w:p w14:paraId="4E6DF6ED" w14:textId="7A692433" w:rsidR="00D30697" w:rsidRPr="001D1D8C" w:rsidRDefault="00D30697" w:rsidP="00AB2399">
      <w:pPr>
        <w:spacing w:after="0" w:line="240" w:lineRule="auto"/>
        <w:jc w:val="center"/>
        <w:rPr>
          <w:sz w:val="28"/>
          <w:szCs w:val="28"/>
          <w:lang w:val="ru-RU"/>
        </w:rPr>
      </w:pPr>
      <w:r w:rsidRPr="001D1D8C">
        <w:rPr>
          <w:b/>
          <w:color w:val="000000"/>
          <w:sz w:val="28"/>
          <w:szCs w:val="28"/>
          <w:lang w:val="ru-RU"/>
        </w:rPr>
        <w:t>Справка</w:t>
      </w:r>
    </w:p>
    <w:bookmarkEnd w:id="0"/>
    <w:p w14:paraId="201C05CD" w14:textId="6E1751B3" w:rsidR="00D30697" w:rsidRPr="001D1D8C" w:rsidRDefault="00D30697" w:rsidP="00AB2399">
      <w:pPr>
        <w:spacing w:after="0" w:line="240" w:lineRule="auto"/>
        <w:jc w:val="center"/>
        <w:rPr>
          <w:sz w:val="28"/>
          <w:szCs w:val="28"/>
          <w:lang w:val="ru-RU"/>
        </w:rPr>
      </w:pPr>
      <w:r w:rsidRPr="001D1D8C">
        <w:rPr>
          <w:color w:val="000000"/>
          <w:sz w:val="28"/>
          <w:szCs w:val="28"/>
          <w:lang w:val="ru-RU"/>
        </w:rPr>
        <w:t>о соискателе ученого звания</w:t>
      </w:r>
    </w:p>
    <w:p w14:paraId="1BD598C5" w14:textId="77777777" w:rsidR="00745CDF" w:rsidRPr="001D1D8C" w:rsidRDefault="00A9694F" w:rsidP="00AB2399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1D1D8C">
        <w:rPr>
          <w:sz w:val="28"/>
          <w:szCs w:val="28"/>
          <w:u w:val="single"/>
          <w:lang w:val="ru-RU"/>
        </w:rPr>
        <w:t>профессора</w:t>
      </w:r>
      <w:r w:rsidRPr="001D1D8C">
        <w:rPr>
          <w:sz w:val="28"/>
          <w:szCs w:val="28"/>
          <w:lang w:val="ru-RU"/>
        </w:rPr>
        <w:t xml:space="preserve"> </w:t>
      </w:r>
      <w:r w:rsidRPr="001D1D8C">
        <w:rPr>
          <w:color w:val="000000"/>
          <w:sz w:val="28"/>
          <w:szCs w:val="28"/>
          <w:lang w:val="ru-RU"/>
        </w:rPr>
        <w:t xml:space="preserve">по специальности </w:t>
      </w:r>
      <w:r w:rsidR="00745CDF" w:rsidRPr="001D1D8C">
        <w:rPr>
          <w:color w:val="000000"/>
          <w:sz w:val="28"/>
          <w:szCs w:val="28"/>
          <w:lang w:val="ru-RU"/>
        </w:rPr>
        <w:t>«50200-Экономика и бизнес»</w:t>
      </w:r>
    </w:p>
    <w:p w14:paraId="7166882E" w14:textId="6C526D71" w:rsidR="00D30697" w:rsidRPr="001D1D8C" w:rsidRDefault="00745CDF" w:rsidP="00AB2399">
      <w:pPr>
        <w:spacing w:after="0" w:line="240" w:lineRule="auto"/>
        <w:jc w:val="center"/>
        <w:rPr>
          <w:color w:val="000000"/>
          <w:sz w:val="28"/>
          <w:szCs w:val="28"/>
          <w:lang w:val="ru-RU"/>
        </w:rPr>
      </w:pPr>
      <w:r w:rsidRPr="001D1D8C">
        <w:rPr>
          <w:color w:val="000000"/>
          <w:sz w:val="28"/>
          <w:szCs w:val="28"/>
          <w:lang w:val="ru-RU"/>
        </w:rPr>
        <w:t xml:space="preserve"> </w:t>
      </w:r>
      <w:r w:rsidR="00D30697" w:rsidRPr="001D1D8C">
        <w:rPr>
          <w:color w:val="000000"/>
          <w:sz w:val="28"/>
          <w:szCs w:val="28"/>
          <w:lang w:val="ru-RU"/>
        </w:rPr>
        <w:t>(шифр и наименование специальности)</w:t>
      </w:r>
    </w:p>
    <w:p w14:paraId="7FD73646" w14:textId="77777777" w:rsidR="0083030D" w:rsidRPr="001D1D8C" w:rsidRDefault="0083030D" w:rsidP="00AB2399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tbl>
      <w:tblPr>
        <w:tblW w:w="923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4086"/>
        <w:gridCol w:w="4820"/>
      </w:tblGrid>
      <w:tr w:rsidR="00D30697" w:rsidRPr="001D1D8C" w14:paraId="444CC07A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A3122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54C4C" w14:textId="77777777" w:rsidR="0083030D" w:rsidRPr="001D1D8C" w:rsidRDefault="00D30697" w:rsidP="00AB2399">
            <w:pPr>
              <w:spacing w:after="0" w:line="240" w:lineRule="auto"/>
              <w:ind w:left="2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 xml:space="preserve">Фамилия, имя, отчество </w:t>
            </w:r>
          </w:p>
          <w:p w14:paraId="42DBCEC7" w14:textId="7E6BAC7E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(при его наличии)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871A7" w14:textId="2BECD863" w:rsidR="00D30697" w:rsidRPr="001D1D8C" w:rsidRDefault="00481A03" w:rsidP="00481A03">
            <w:pPr>
              <w:spacing w:after="0" w:line="240" w:lineRule="auto"/>
              <w:jc w:val="both"/>
              <w:rPr>
                <w:bCs/>
                <w:sz w:val="28"/>
                <w:szCs w:val="28"/>
                <w:lang w:val="kk-KZ"/>
              </w:rPr>
            </w:pPr>
            <w:r w:rsidRPr="001D1D8C">
              <w:rPr>
                <w:bCs/>
                <w:sz w:val="28"/>
                <w:szCs w:val="28"/>
                <w:lang w:val="kk-KZ"/>
              </w:rPr>
              <w:t>Балкибаева Аида Максутовна</w:t>
            </w:r>
          </w:p>
        </w:tc>
      </w:tr>
      <w:tr w:rsidR="00D30697" w:rsidRPr="001D1D8C" w14:paraId="6857E710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0D39F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4369A8" w14:textId="77777777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Ученая степень (кандидата наук, доктора наук, доктора философии (</w:t>
            </w:r>
            <w:r w:rsidRPr="001D1D8C">
              <w:rPr>
                <w:color w:val="000000"/>
                <w:sz w:val="28"/>
                <w:szCs w:val="28"/>
              </w:rPr>
              <w:t>PhD</w:t>
            </w:r>
            <w:r w:rsidRPr="001D1D8C">
              <w:rPr>
                <w:color w:val="000000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r w:rsidRPr="001D1D8C">
              <w:rPr>
                <w:color w:val="000000"/>
                <w:sz w:val="28"/>
                <w:szCs w:val="28"/>
              </w:rPr>
              <w:t>PhD</w:t>
            </w:r>
            <w:r w:rsidRPr="001D1D8C">
              <w:rPr>
                <w:color w:val="000000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r w:rsidRPr="001D1D8C">
              <w:rPr>
                <w:color w:val="000000"/>
                <w:sz w:val="28"/>
                <w:szCs w:val="28"/>
              </w:rPr>
              <w:t>PhD</w:t>
            </w:r>
            <w:r w:rsidRPr="001D1D8C">
              <w:rPr>
                <w:color w:val="000000"/>
                <w:sz w:val="28"/>
                <w:szCs w:val="28"/>
                <w:lang w:val="ru-RU"/>
              </w:rPr>
              <w:t>), доктора по профилю, дата присуждения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F4BB8" w14:textId="77777777" w:rsidR="008022E3" w:rsidRPr="001D1D8C" w:rsidRDefault="008022E3" w:rsidP="00EA550E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1D1D8C">
              <w:rPr>
                <w:bCs/>
                <w:sz w:val="28"/>
                <w:szCs w:val="28"/>
                <w:lang w:val="ru-RU"/>
              </w:rPr>
              <w:t xml:space="preserve">Кандидат экономических наук </w:t>
            </w:r>
          </w:p>
          <w:p w14:paraId="25D83B03" w14:textId="7E0AEB58" w:rsidR="004033D3" w:rsidRPr="001D1D8C" w:rsidRDefault="0083030D" w:rsidP="00EA550E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1D1D8C">
              <w:rPr>
                <w:bCs/>
                <w:sz w:val="28"/>
                <w:szCs w:val="28"/>
                <w:lang w:val="ru-RU"/>
              </w:rPr>
              <w:t>(д</w:t>
            </w:r>
            <w:r w:rsidR="008022E3" w:rsidRPr="001D1D8C">
              <w:rPr>
                <w:bCs/>
                <w:sz w:val="28"/>
                <w:szCs w:val="28"/>
                <w:lang w:val="ru-RU"/>
              </w:rPr>
              <w:t xml:space="preserve">иплом </w:t>
            </w:r>
            <w:r w:rsidR="008022E3" w:rsidRPr="001D1D8C">
              <w:rPr>
                <w:bCs/>
                <w:sz w:val="28"/>
                <w:szCs w:val="28"/>
                <w:lang w:val="kk-KZ"/>
              </w:rPr>
              <w:t xml:space="preserve">ҒК </w:t>
            </w:r>
            <w:r w:rsidR="00293F68" w:rsidRPr="001D1D8C">
              <w:rPr>
                <w:bCs/>
                <w:sz w:val="28"/>
                <w:szCs w:val="28"/>
                <w:lang w:val="ru-RU"/>
              </w:rPr>
              <w:t>№ 0000509</w:t>
            </w:r>
          </w:p>
          <w:p w14:paraId="4A91E582" w14:textId="398E1F83" w:rsidR="00EA550E" w:rsidRPr="001D1D8C" w:rsidRDefault="00293F68" w:rsidP="00EA550E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1D1D8C">
              <w:rPr>
                <w:bCs/>
                <w:sz w:val="28"/>
                <w:szCs w:val="28"/>
                <w:lang w:val="ru-RU"/>
              </w:rPr>
              <w:t>15 октября 2005</w:t>
            </w:r>
            <w:r w:rsidR="008022E3" w:rsidRPr="001D1D8C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83030D" w:rsidRPr="001D1D8C">
              <w:rPr>
                <w:bCs/>
                <w:sz w:val="28"/>
                <w:szCs w:val="28"/>
                <w:lang w:val="ru-RU"/>
              </w:rPr>
              <w:t>)</w:t>
            </w:r>
          </w:p>
          <w:p w14:paraId="61392546" w14:textId="31D16EBC" w:rsidR="00D30697" w:rsidRPr="001D1D8C" w:rsidRDefault="0083030D" w:rsidP="00EA550E">
            <w:pPr>
              <w:spacing w:after="0" w:line="240" w:lineRule="auto"/>
              <w:ind w:left="123"/>
              <w:jc w:val="both"/>
              <w:rPr>
                <w:bCs/>
                <w:sz w:val="28"/>
                <w:szCs w:val="28"/>
                <w:lang w:val="ru-RU"/>
              </w:rPr>
            </w:pPr>
            <w:r w:rsidRPr="001D1D8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D30697" w:rsidRPr="001D1D8C">
              <w:rPr>
                <w:bCs/>
                <w:sz w:val="28"/>
                <w:szCs w:val="28"/>
                <w:lang w:val="ru-RU"/>
              </w:rPr>
              <w:br/>
            </w:r>
          </w:p>
        </w:tc>
      </w:tr>
      <w:tr w:rsidR="00D30697" w:rsidRPr="001D1D8C" w14:paraId="68EC56AF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83B97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2BD1C" w14:textId="77777777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Ученое звание, дата присуждения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3AAC3" w14:textId="206D25FC" w:rsidR="008022E3" w:rsidRPr="001D1D8C" w:rsidRDefault="008022E3" w:rsidP="00AB2399">
            <w:pPr>
              <w:spacing w:after="0" w:line="240" w:lineRule="auto"/>
              <w:ind w:left="123" w:right="400"/>
              <w:rPr>
                <w:bCs/>
                <w:sz w:val="28"/>
                <w:szCs w:val="28"/>
                <w:lang w:val="ru-RU"/>
              </w:rPr>
            </w:pPr>
            <w:r w:rsidRPr="001D1D8C">
              <w:rPr>
                <w:bCs/>
                <w:sz w:val="28"/>
                <w:szCs w:val="28"/>
                <w:lang w:val="ru-RU"/>
              </w:rPr>
              <w:t xml:space="preserve">Доцент по специальности </w:t>
            </w:r>
            <w:r w:rsidR="0083030D" w:rsidRPr="001D1D8C">
              <w:rPr>
                <w:bCs/>
                <w:sz w:val="28"/>
                <w:szCs w:val="28"/>
                <w:lang w:val="ru-RU"/>
              </w:rPr>
              <w:t>«</w:t>
            </w:r>
            <w:r w:rsidRPr="001D1D8C">
              <w:rPr>
                <w:bCs/>
                <w:sz w:val="28"/>
                <w:szCs w:val="28"/>
                <w:lang w:val="ru-RU"/>
              </w:rPr>
              <w:t>Экономика</w:t>
            </w:r>
            <w:r w:rsidR="0083030D" w:rsidRPr="001D1D8C">
              <w:rPr>
                <w:bCs/>
                <w:sz w:val="28"/>
                <w:szCs w:val="28"/>
                <w:lang w:val="ru-RU"/>
              </w:rPr>
              <w:t>»</w:t>
            </w:r>
          </w:p>
          <w:p w14:paraId="483361BE" w14:textId="48036521" w:rsidR="004033D3" w:rsidRPr="001D1D8C" w:rsidRDefault="0083030D" w:rsidP="00AB2399">
            <w:pPr>
              <w:spacing w:after="0" w:line="240" w:lineRule="auto"/>
              <w:ind w:left="123" w:right="400"/>
              <w:rPr>
                <w:bCs/>
                <w:sz w:val="28"/>
                <w:szCs w:val="28"/>
                <w:lang w:val="ru-RU"/>
              </w:rPr>
            </w:pPr>
            <w:r w:rsidRPr="001D1D8C">
              <w:rPr>
                <w:bCs/>
                <w:sz w:val="28"/>
                <w:szCs w:val="28"/>
                <w:lang w:val="ru-RU"/>
              </w:rPr>
              <w:t>(д</w:t>
            </w:r>
            <w:r w:rsidR="00293F68" w:rsidRPr="001D1D8C">
              <w:rPr>
                <w:bCs/>
                <w:sz w:val="28"/>
                <w:szCs w:val="28"/>
                <w:lang w:val="ru-RU"/>
              </w:rPr>
              <w:t>иплом ДЦ № 0000574</w:t>
            </w:r>
            <w:r w:rsidRPr="001D1D8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BDD04A" w14:textId="77546903" w:rsidR="00D30697" w:rsidRPr="001D1D8C" w:rsidRDefault="00293F68" w:rsidP="00AB2399">
            <w:pPr>
              <w:spacing w:after="0" w:line="240" w:lineRule="auto"/>
              <w:ind w:left="123" w:right="400"/>
              <w:rPr>
                <w:bCs/>
                <w:sz w:val="28"/>
                <w:szCs w:val="28"/>
                <w:lang w:val="ru-RU"/>
              </w:rPr>
            </w:pPr>
            <w:r w:rsidRPr="001D1D8C">
              <w:rPr>
                <w:bCs/>
                <w:sz w:val="28"/>
                <w:szCs w:val="28"/>
                <w:lang w:val="ru-RU"/>
              </w:rPr>
              <w:t>23 апреля 2008</w:t>
            </w:r>
            <w:r w:rsidR="008022E3" w:rsidRPr="001D1D8C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83030D" w:rsidRPr="001D1D8C">
              <w:rPr>
                <w:bCs/>
                <w:sz w:val="28"/>
                <w:szCs w:val="28"/>
                <w:lang w:val="ru-RU"/>
              </w:rPr>
              <w:t xml:space="preserve">) </w:t>
            </w:r>
          </w:p>
        </w:tc>
      </w:tr>
      <w:tr w:rsidR="00D30697" w:rsidRPr="001D1D8C" w14:paraId="365BDEBA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6736E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72677" w14:textId="77777777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Почетное звание, дата присуждения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61AF" w14:textId="77777777" w:rsidR="003F4330" w:rsidRPr="001D1D8C" w:rsidRDefault="003F4330" w:rsidP="00AB2399">
            <w:pPr>
              <w:spacing w:after="0" w:line="240" w:lineRule="auto"/>
              <w:ind w:left="123"/>
              <w:jc w:val="both"/>
              <w:rPr>
                <w:sz w:val="28"/>
                <w:szCs w:val="28"/>
              </w:rPr>
            </w:pPr>
          </w:p>
          <w:p w14:paraId="319B8576" w14:textId="64A65728" w:rsidR="00D30697" w:rsidRPr="001D1D8C" w:rsidRDefault="003F4330" w:rsidP="00AB2399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>-</w:t>
            </w:r>
            <w:r w:rsidR="00D30697" w:rsidRPr="001D1D8C">
              <w:rPr>
                <w:sz w:val="28"/>
                <w:szCs w:val="28"/>
              </w:rPr>
              <w:br/>
            </w:r>
          </w:p>
        </w:tc>
      </w:tr>
      <w:tr w:rsidR="00D30697" w:rsidRPr="001D1D8C" w14:paraId="3B213C31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C5DC2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5D3AA" w14:textId="77777777" w:rsidR="00D30697" w:rsidRPr="001D1D8C" w:rsidRDefault="00D30697" w:rsidP="00AB2399">
            <w:pPr>
              <w:spacing w:after="0" w:line="240" w:lineRule="auto"/>
              <w:ind w:left="103" w:right="132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Должность (дата и номер приказа о назначении на должность)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1A9EA" w14:textId="23223ECD" w:rsidR="00AB2399" w:rsidRPr="001D1D8C" w:rsidRDefault="0095681C" w:rsidP="00AB2399">
            <w:pPr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И.о.п</w:t>
            </w:r>
            <w:r w:rsidR="00AB2399" w:rsidRPr="001D1D8C">
              <w:rPr>
                <w:sz w:val="28"/>
                <w:szCs w:val="28"/>
                <w:lang w:val="ru-RU"/>
              </w:rPr>
              <w:t>рофессор</w:t>
            </w:r>
            <w:r>
              <w:rPr>
                <w:sz w:val="28"/>
                <w:szCs w:val="28"/>
                <w:lang w:val="ru-RU"/>
              </w:rPr>
              <w:t>а</w:t>
            </w:r>
            <w:r w:rsidR="00AB2399" w:rsidRPr="001D1D8C">
              <w:rPr>
                <w:sz w:val="28"/>
                <w:szCs w:val="28"/>
                <w:lang w:val="ru-RU"/>
              </w:rPr>
              <w:t xml:space="preserve"> </w:t>
            </w:r>
          </w:p>
          <w:p w14:paraId="7135E1B8" w14:textId="60088681" w:rsidR="00873309" w:rsidRPr="001D1D8C" w:rsidRDefault="00293F68" w:rsidP="00AB2399">
            <w:pPr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>(</w:t>
            </w:r>
            <w:r w:rsidR="001D1D8C" w:rsidRPr="001D1D8C">
              <w:rPr>
                <w:sz w:val="28"/>
                <w:szCs w:val="28"/>
                <w:lang w:val="ru-RU"/>
              </w:rPr>
              <w:t>02</w:t>
            </w:r>
            <w:r w:rsidRPr="001D1D8C">
              <w:rPr>
                <w:sz w:val="28"/>
                <w:szCs w:val="28"/>
                <w:lang w:val="ru-RU"/>
              </w:rPr>
              <w:t>.</w:t>
            </w:r>
            <w:r w:rsidR="001D1D8C" w:rsidRPr="001D1D8C">
              <w:rPr>
                <w:sz w:val="28"/>
                <w:szCs w:val="28"/>
                <w:lang w:val="ru-RU"/>
              </w:rPr>
              <w:t>1</w:t>
            </w:r>
            <w:r w:rsidRPr="001D1D8C">
              <w:rPr>
                <w:sz w:val="28"/>
                <w:szCs w:val="28"/>
                <w:lang w:val="ru-RU"/>
              </w:rPr>
              <w:t>0.2023 г., №</w:t>
            </w:r>
            <w:r w:rsidR="001D1D8C" w:rsidRPr="001D1D8C">
              <w:rPr>
                <w:sz w:val="28"/>
                <w:szCs w:val="28"/>
                <w:lang w:val="ru-RU"/>
              </w:rPr>
              <w:t>152</w:t>
            </w:r>
            <w:r w:rsidR="00AB2399" w:rsidRPr="001D1D8C">
              <w:rPr>
                <w:sz w:val="28"/>
                <w:szCs w:val="28"/>
                <w:lang w:val="ru-RU"/>
              </w:rPr>
              <w:t xml:space="preserve">) </w:t>
            </w:r>
          </w:p>
        </w:tc>
      </w:tr>
      <w:tr w:rsidR="00D30697" w:rsidRPr="00944311" w14:paraId="1F552C1E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EF075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B6503" w14:textId="77777777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Стаж научной, научно-педагогической деятельности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57BCC" w14:textId="7777B2F9" w:rsidR="00D30697" w:rsidRPr="001D1D8C" w:rsidRDefault="00D30697" w:rsidP="006312F6">
            <w:pPr>
              <w:spacing w:after="0" w:line="240" w:lineRule="auto"/>
              <w:ind w:left="123" w:right="25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 xml:space="preserve">Всего </w:t>
            </w:r>
            <w:r w:rsidR="00B92CCF" w:rsidRPr="001D1D8C">
              <w:rPr>
                <w:color w:val="000000"/>
                <w:sz w:val="28"/>
                <w:szCs w:val="28"/>
                <w:lang w:val="ru-RU"/>
              </w:rPr>
              <w:t>2</w:t>
            </w:r>
            <w:r w:rsidR="00293F68" w:rsidRPr="001D1D8C">
              <w:rPr>
                <w:color w:val="000000"/>
                <w:sz w:val="28"/>
                <w:szCs w:val="28"/>
                <w:lang w:val="ru-RU"/>
              </w:rPr>
              <w:t>8</w:t>
            </w:r>
            <w:r w:rsidR="00B92CCF" w:rsidRPr="001D1D8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71690" w:rsidRPr="001D1D8C">
              <w:rPr>
                <w:color w:val="000000"/>
                <w:sz w:val="28"/>
                <w:szCs w:val="28"/>
                <w:lang w:val="ru-RU"/>
              </w:rPr>
              <w:t>лет</w:t>
            </w:r>
            <w:r w:rsidRPr="001D1D8C">
              <w:rPr>
                <w:color w:val="000000"/>
                <w:sz w:val="28"/>
                <w:szCs w:val="28"/>
                <w:lang w:val="ru-RU"/>
              </w:rPr>
              <w:t xml:space="preserve">, в том числе в должности </w:t>
            </w:r>
            <w:r w:rsidR="00873309" w:rsidRPr="001D1D8C">
              <w:rPr>
                <w:color w:val="000000"/>
                <w:sz w:val="28"/>
                <w:szCs w:val="28"/>
                <w:lang w:val="ru-RU"/>
              </w:rPr>
              <w:t xml:space="preserve">и.о. </w:t>
            </w:r>
            <w:r w:rsidR="004C0F0E" w:rsidRPr="001D1D8C">
              <w:rPr>
                <w:color w:val="000000"/>
                <w:sz w:val="28"/>
                <w:szCs w:val="28"/>
                <w:lang w:val="ru-RU"/>
              </w:rPr>
              <w:t xml:space="preserve">профессора </w:t>
            </w:r>
            <w:r w:rsidR="0095681C">
              <w:rPr>
                <w:color w:val="000000"/>
                <w:sz w:val="28"/>
                <w:szCs w:val="28"/>
                <w:lang w:val="ru-RU"/>
              </w:rPr>
              <w:t>4</w:t>
            </w:r>
            <w:r w:rsidR="006312F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5681C">
              <w:rPr>
                <w:color w:val="000000"/>
                <w:sz w:val="28"/>
                <w:szCs w:val="28"/>
                <w:lang w:val="ru-RU"/>
              </w:rPr>
              <w:t>года</w:t>
            </w:r>
            <w:r w:rsidR="006312F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95681C">
              <w:rPr>
                <w:color w:val="000000"/>
                <w:sz w:val="28"/>
                <w:szCs w:val="28"/>
                <w:lang w:val="ru-RU"/>
              </w:rPr>
              <w:t>9</w:t>
            </w:r>
            <w:r w:rsidR="006312F6">
              <w:rPr>
                <w:color w:val="000000"/>
                <w:sz w:val="28"/>
                <w:szCs w:val="28"/>
                <w:lang w:val="ru-RU"/>
              </w:rPr>
              <w:t xml:space="preserve"> месяцев:</w:t>
            </w:r>
          </w:p>
          <w:p w14:paraId="072E1528" w14:textId="77777777" w:rsidR="006312F6" w:rsidRPr="006312F6" w:rsidRDefault="006312F6" w:rsidP="006312F6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6312F6">
              <w:rPr>
                <w:sz w:val="28"/>
                <w:szCs w:val="28"/>
                <w:lang w:val="ru-RU"/>
              </w:rPr>
              <w:t>1) и.о.заведующей кафедрой «Менеджмент» КАТУ им. С. Сейфуллина – 8 мес.;</w:t>
            </w:r>
          </w:p>
          <w:p w14:paraId="0DEE4752" w14:textId="77777777" w:rsidR="006312F6" w:rsidRPr="006312F6" w:rsidRDefault="006312F6" w:rsidP="006312F6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6312F6">
              <w:rPr>
                <w:sz w:val="28"/>
                <w:szCs w:val="28"/>
                <w:lang w:val="ru-RU"/>
              </w:rPr>
              <w:t xml:space="preserve">2) и.о.заведующей кафедрой маркетинга и сервиса КАТУ им. С. Сейфуллина –  3 мес.; </w:t>
            </w:r>
          </w:p>
          <w:p w14:paraId="0932D994" w14:textId="77777777" w:rsidR="006312F6" w:rsidRPr="006312F6" w:rsidRDefault="006312F6" w:rsidP="006312F6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6312F6">
              <w:rPr>
                <w:sz w:val="28"/>
                <w:szCs w:val="28"/>
                <w:lang w:val="ru-RU"/>
              </w:rPr>
              <w:t>3) и.о. профессора кафедры «Менеджмент» КАТУ им. С. Сейфуллина – 10 мес.;</w:t>
            </w:r>
          </w:p>
          <w:p w14:paraId="7ED1AC7F" w14:textId="77777777" w:rsidR="006312F6" w:rsidRPr="006312F6" w:rsidRDefault="006312F6" w:rsidP="006312F6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6312F6">
              <w:rPr>
                <w:sz w:val="28"/>
                <w:szCs w:val="28"/>
                <w:lang w:val="ru-RU"/>
              </w:rPr>
              <w:lastRenderedPageBreak/>
              <w:t>4) и.о. профессора кафедры «Экономика» КАТУ им. С. Сейфуллина – 1 год 9 мес.;</w:t>
            </w:r>
          </w:p>
          <w:p w14:paraId="4CD38B02" w14:textId="77777777" w:rsidR="006312F6" w:rsidRPr="006312F6" w:rsidRDefault="006312F6" w:rsidP="006312F6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6312F6">
              <w:rPr>
                <w:sz w:val="28"/>
                <w:szCs w:val="28"/>
                <w:lang w:val="ru-RU"/>
              </w:rPr>
              <w:t>5) и.о. профессора кафедры Менеджмент и туризм КазУТБ - 7 мес.;</w:t>
            </w:r>
          </w:p>
          <w:p w14:paraId="6A88A3C4" w14:textId="77777777" w:rsidR="006312F6" w:rsidRPr="006312F6" w:rsidRDefault="006312F6" w:rsidP="006312F6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6312F6">
              <w:rPr>
                <w:sz w:val="28"/>
                <w:szCs w:val="28"/>
                <w:lang w:val="ru-RU"/>
              </w:rPr>
              <w:t>6) профессор кафедры Менеджмент и туризм КазУТБ – 1 год 3 мес.;</w:t>
            </w:r>
          </w:p>
          <w:p w14:paraId="00CEF9E3" w14:textId="16FF8074" w:rsidR="00811230" w:rsidRPr="001D1D8C" w:rsidRDefault="006312F6" w:rsidP="006312F6">
            <w:pPr>
              <w:spacing w:after="0" w:line="240" w:lineRule="auto"/>
              <w:ind w:left="123"/>
              <w:jc w:val="both"/>
              <w:rPr>
                <w:sz w:val="28"/>
                <w:szCs w:val="28"/>
                <w:lang w:val="ru-RU"/>
              </w:rPr>
            </w:pPr>
            <w:r w:rsidRPr="006312F6">
              <w:rPr>
                <w:sz w:val="28"/>
                <w:szCs w:val="28"/>
                <w:lang w:val="ru-RU"/>
              </w:rPr>
              <w:t>7) и.о. профессора департамента социально-гуманитарных дисциплин  Академии физической культуры и массового спорта – 1 год 9 мес..</w:t>
            </w:r>
          </w:p>
        </w:tc>
      </w:tr>
      <w:tr w:rsidR="00D30697" w:rsidRPr="001D1D8C" w14:paraId="7EE233A5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A4CA6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41CD" w14:textId="24B7E55A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Количество научных статей после получения ученого звания ассоциированного профессора (доцента)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525E7" w14:textId="2CF7618F" w:rsidR="00AB2399" w:rsidRPr="001D1D8C" w:rsidRDefault="00D30697" w:rsidP="00AB2399">
            <w:pPr>
              <w:pStyle w:val="Default"/>
              <w:ind w:left="124" w:right="117"/>
              <w:jc w:val="both"/>
              <w:rPr>
                <w:sz w:val="28"/>
                <w:szCs w:val="28"/>
              </w:rPr>
            </w:pPr>
            <w:r w:rsidRPr="001D1D8C">
              <w:rPr>
                <w:sz w:val="28"/>
                <w:szCs w:val="28"/>
              </w:rPr>
              <w:t xml:space="preserve">Всего </w:t>
            </w:r>
            <w:r w:rsidR="00720292" w:rsidRPr="001D1D8C">
              <w:rPr>
                <w:sz w:val="28"/>
                <w:szCs w:val="28"/>
              </w:rPr>
              <w:t xml:space="preserve">более </w:t>
            </w:r>
            <w:r w:rsidR="00944311">
              <w:rPr>
                <w:sz w:val="28"/>
                <w:szCs w:val="28"/>
                <w:lang w:val="kk-KZ"/>
              </w:rPr>
              <w:t>34</w:t>
            </w:r>
            <w:r w:rsidR="00AB2399" w:rsidRPr="001D1D8C">
              <w:rPr>
                <w:sz w:val="28"/>
                <w:szCs w:val="28"/>
              </w:rPr>
              <w:t>,</w:t>
            </w:r>
          </w:p>
          <w:p w14:paraId="52A9B039" w14:textId="224E130D" w:rsidR="00F11AF3" w:rsidRPr="001D1D8C" w:rsidRDefault="00F11AF3" w:rsidP="00AB2399">
            <w:pPr>
              <w:pStyle w:val="Default"/>
              <w:ind w:left="124" w:right="117"/>
              <w:jc w:val="both"/>
              <w:rPr>
                <w:sz w:val="28"/>
                <w:szCs w:val="28"/>
              </w:rPr>
            </w:pPr>
            <w:r w:rsidRPr="001D1D8C">
              <w:rPr>
                <w:sz w:val="28"/>
                <w:szCs w:val="28"/>
              </w:rPr>
              <w:t xml:space="preserve">- </w:t>
            </w:r>
            <w:r w:rsidR="00AB2399" w:rsidRPr="001D1D8C">
              <w:rPr>
                <w:sz w:val="28"/>
                <w:szCs w:val="28"/>
              </w:rPr>
              <w:t>в</w:t>
            </w:r>
            <w:r w:rsidR="00D30697" w:rsidRPr="001D1D8C">
              <w:rPr>
                <w:sz w:val="28"/>
                <w:szCs w:val="28"/>
              </w:rPr>
              <w:t xml:space="preserve"> </w:t>
            </w:r>
            <w:r w:rsidR="00371690" w:rsidRPr="001D1D8C">
              <w:rPr>
                <w:sz w:val="28"/>
                <w:szCs w:val="28"/>
              </w:rPr>
              <w:t>изданиях, рекомендуемых</w:t>
            </w:r>
            <w:r w:rsidR="00D30697" w:rsidRPr="001D1D8C">
              <w:rPr>
                <w:sz w:val="28"/>
                <w:szCs w:val="28"/>
              </w:rPr>
              <w:t xml:space="preserve"> уполномоченным органом</w:t>
            </w:r>
            <w:r w:rsidR="0019536B" w:rsidRPr="001D1D8C">
              <w:rPr>
                <w:sz w:val="28"/>
                <w:szCs w:val="28"/>
              </w:rPr>
              <w:t xml:space="preserve"> </w:t>
            </w:r>
            <w:r w:rsidRPr="001D1D8C">
              <w:rPr>
                <w:sz w:val="28"/>
                <w:szCs w:val="28"/>
              </w:rPr>
              <w:t xml:space="preserve">– </w:t>
            </w:r>
            <w:r w:rsidR="00293F68" w:rsidRPr="001D1D8C">
              <w:rPr>
                <w:sz w:val="28"/>
                <w:szCs w:val="28"/>
              </w:rPr>
              <w:t>23</w:t>
            </w:r>
            <w:r w:rsidRPr="001D1D8C">
              <w:rPr>
                <w:sz w:val="28"/>
                <w:szCs w:val="28"/>
              </w:rPr>
              <w:t>;</w:t>
            </w:r>
            <w:r w:rsidR="00D30697" w:rsidRPr="001D1D8C">
              <w:rPr>
                <w:sz w:val="28"/>
                <w:szCs w:val="28"/>
              </w:rPr>
              <w:br/>
            </w:r>
            <w:r w:rsidRPr="001D1D8C">
              <w:rPr>
                <w:sz w:val="28"/>
                <w:szCs w:val="28"/>
              </w:rPr>
              <w:t xml:space="preserve">- </w:t>
            </w:r>
            <w:r w:rsidR="00AB2399" w:rsidRPr="001D1D8C">
              <w:rPr>
                <w:sz w:val="28"/>
                <w:szCs w:val="28"/>
              </w:rPr>
              <w:t>в</w:t>
            </w:r>
            <w:r w:rsidRPr="001D1D8C">
              <w:rPr>
                <w:sz w:val="28"/>
                <w:szCs w:val="28"/>
              </w:rPr>
              <w:t xml:space="preserve"> международных рецензируемых научных журналах, входящих в базу </w:t>
            </w:r>
            <w:r w:rsidRPr="001D1D8C">
              <w:rPr>
                <w:sz w:val="28"/>
                <w:szCs w:val="28"/>
                <w:lang w:val="en-US"/>
              </w:rPr>
              <w:t>Scopus</w:t>
            </w:r>
            <w:r w:rsidRPr="001D1D8C">
              <w:rPr>
                <w:sz w:val="28"/>
                <w:szCs w:val="28"/>
              </w:rPr>
              <w:t xml:space="preserve"> – </w:t>
            </w:r>
            <w:r w:rsidR="00293F68" w:rsidRPr="001D1D8C">
              <w:rPr>
                <w:sz w:val="28"/>
                <w:szCs w:val="28"/>
              </w:rPr>
              <w:t>9</w:t>
            </w:r>
            <w:r w:rsidR="00720292" w:rsidRPr="001D1D8C">
              <w:rPr>
                <w:sz w:val="28"/>
                <w:szCs w:val="28"/>
              </w:rPr>
              <w:t>, из них имеющих процент</w:t>
            </w:r>
            <w:r w:rsidR="00CC33BF" w:rsidRPr="001D1D8C">
              <w:rPr>
                <w:sz w:val="28"/>
                <w:szCs w:val="28"/>
              </w:rPr>
              <w:t>и</w:t>
            </w:r>
            <w:r w:rsidR="00002536" w:rsidRPr="001D1D8C">
              <w:rPr>
                <w:sz w:val="28"/>
                <w:szCs w:val="28"/>
              </w:rPr>
              <w:t>ль более 50 – три</w:t>
            </w:r>
            <w:r w:rsidR="00720292" w:rsidRPr="001D1D8C">
              <w:rPr>
                <w:sz w:val="28"/>
                <w:szCs w:val="28"/>
              </w:rPr>
              <w:t xml:space="preserve">: </w:t>
            </w:r>
          </w:p>
          <w:p w14:paraId="0C89A3C3" w14:textId="58F079DF" w:rsidR="0093519F" w:rsidRPr="001D1D8C" w:rsidRDefault="00F11AF3" w:rsidP="001E7A82">
            <w:pPr>
              <w:shd w:val="clear" w:color="auto" w:fill="FFFFFF"/>
              <w:spacing w:after="0" w:line="240" w:lineRule="auto"/>
              <w:ind w:left="124"/>
              <w:jc w:val="both"/>
              <w:outlineLvl w:val="3"/>
              <w:rPr>
                <w:rFonts w:eastAsia="TimesNewRomanPSMT"/>
                <w:sz w:val="28"/>
                <w:szCs w:val="28"/>
                <w:lang w:val="kk-KZ"/>
              </w:rPr>
            </w:pPr>
            <w:r w:rsidRPr="001D1D8C">
              <w:rPr>
                <w:sz w:val="28"/>
                <w:szCs w:val="28"/>
              </w:rPr>
              <w:t>1</w:t>
            </w:r>
            <w:r w:rsidRPr="001D1D8C">
              <w:rPr>
                <w:rFonts w:eastAsia="TimesNewRomanPSMT"/>
                <w:sz w:val="28"/>
                <w:szCs w:val="28"/>
              </w:rPr>
              <w:t xml:space="preserve">) </w:t>
            </w:r>
            <w:r w:rsidR="00293F68" w:rsidRPr="001D1D8C">
              <w:rPr>
                <w:rFonts w:eastAsia="TimesNewRomanPSMT"/>
                <w:sz w:val="28"/>
                <w:szCs w:val="28"/>
              </w:rPr>
              <w:t>Productive efficiency and trade opportunities for Kazakhstan dairy farms</w:t>
            </w:r>
            <w:r w:rsidR="00293F68" w:rsidRPr="001D1D8C">
              <w:rPr>
                <w:rFonts w:eastAsia="TimesNewRomanPSMT"/>
                <w:sz w:val="28"/>
                <w:szCs w:val="28"/>
                <w:lang w:val="kk-KZ"/>
              </w:rPr>
              <w:t xml:space="preserve">// </w:t>
            </w:r>
            <w:r w:rsidR="001E7A82" w:rsidRPr="001D1D8C">
              <w:rPr>
                <w:rFonts w:eastAsia="TimesNewRomanPSMT"/>
                <w:sz w:val="28"/>
                <w:szCs w:val="28"/>
                <w:lang w:val="kk-KZ"/>
              </w:rPr>
              <w:t>Economia Agro Alimentare</w:t>
            </w:r>
            <w:r w:rsidR="00293F68" w:rsidRPr="001D1D8C">
              <w:rPr>
                <w:rFonts w:eastAsia="TimesNewRomanPSMT"/>
                <w:sz w:val="28"/>
                <w:szCs w:val="28"/>
                <w:lang w:val="kk-KZ"/>
              </w:rPr>
              <w:t>, 2022, 24(1), pp. 1–20</w:t>
            </w:r>
            <w:r w:rsidR="00293F68" w:rsidRPr="001D1D8C">
              <w:rPr>
                <w:sz w:val="28"/>
                <w:szCs w:val="28"/>
                <w:lang w:val="kk-KZ" w:eastAsia="ru-RU"/>
              </w:rPr>
              <w:t xml:space="preserve"> </w:t>
            </w:r>
            <w:r w:rsidR="0093519F" w:rsidRPr="001D1D8C">
              <w:rPr>
                <w:rFonts w:eastAsia="TimesNewRomanPSMT"/>
                <w:sz w:val="28"/>
                <w:szCs w:val="28"/>
              </w:rPr>
              <w:t xml:space="preserve">(Процентиль - </w:t>
            </w:r>
            <w:r w:rsidR="00293F68" w:rsidRPr="001D1D8C">
              <w:rPr>
                <w:rFonts w:eastAsia="TimesNewRomanPSMT"/>
                <w:sz w:val="28"/>
                <w:szCs w:val="28"/>
                <w:lang w:val="kk-KZ"/>
              </w:rPr>
              <w:t>5</w:t>
            </w:r>
            <w:r w:rsidR="00944311">
              <w:rPr>
                <w:rFonts w:eastAsia="TimesNewRomanPSMT"/>
                <w:sz w:val="28"/>
                <w:szCs w:val="28"/>
                <w:lang w:val="kk-KZ"/>
              </w:rPr>
              <w:t>5</w:t>
            </w:r>
            <w:r w:rsidR="0093519F" w:rsidRPr="001D1D8C">
              <w:rPr>
                <w:rFonts w:eastAsia="TimesNewRomanPSMT"/>
                <w:sz w:val="28"/>
                <w:szCs w:val="28"/>
              </w:rPr>
              <w:t>);</w:t>
            </w:r>
          </w:p>
          <w:p w14:paraId="48C1EE35" w14:textId="23A8777A" w:rsidR="00DD6563" w:rsidRPr="001D1D8C" w:rsidRDefault="00DD6563" w:rsidP="00AB2399">
            <w:pPr>
              <w:pStyle w:val="Default"/>
              <w:ind w:left="124" w:right="117"/>
              <w:jc w:val="both"/>
              <w:rPr>
                <w:rFonts w:eastAsia="TimesNewRomanPSMT"/>
                <w:sz w:val="28"/>
                <w:szCs w:val="28"/>
                <w:lang w:val="en-US"/>
              </w:rPr>
            </w:pPr>
            <w:r w:rsidRPr="001D1D8C">
              <w:rPr>
                <w:rFonts w:eastAsia="TimesNewRomanPSMT"/>
                <w:sz w:val="28"/>
                <w:szCs w:val="28"/>
                <w:lang w:val="en-US"/>
              </w:rPr>
              <w:t>2)</w:t>
            </w:r>
            <w:r w:rsidR="00293F68" w:rsidRPr="001D1D8C">
              <w:rPr>
                <w:lang w:val="en-US"/>
              </w:rPr>
              <w:t xml:space="preserve"> </w:t>
            </w:r>
            <w:r w:rsidR="00293F68" w:rsidRPr="001D1D8C">
              <w:rPr>
                <w:rFonts w:eastAsia="TimesNewRomanPSMT"/>
                <w:sz w:val="28"/>
                <w:szCs w:val="28"/>
                <w:lang w:val="en-US"/>
              </w:rPr>
              <w:t>Decision-making models in information management systems of agro-industrial enterprises</w:t>
            </w:r>
            <w:r w:rsidR="00293F68" w:rsidRPr="001D1D8C">
              <w:rPr>
                <w:rFonts w:eastAsia="TimesNewRomanPSMT"/>
                <w:sz w:val="28"/>
                <w:szCs w:val="28"/>
                <w:lang w:val="kk-KZ"/>
              </w:rPr>
              <w:t>//</w:t>
            </w:r>
            <w:r w:rsidR="00293F68" w:rsidRPr="001D1D8C">
              <w:rPr>
                <w:color w:val="2E2E2E"/>
                <w:sz w:val="28"/>
                <w:szCs w:val="28"/>
                <w:lang w:val="en-US"/>
              </w:rPr>
              <w:t xml:space="preserve"> </w:t>
            </w:r>
            <w:r w:rsidR="00293F68" w:rsidRPr="001D1D8C">
              <w:rPr>
                <w:rStyle w:val="typography-modulelvnit"/>
                <w:color w:val="2E2E2E"/>
                <w:sz w:val="28"/>
                <w:szCs w:val="28"/>
                <w:lang w:val="en-US"/>
              </w:rPr>
              <w:t>Scientific Horizons</w:t>
            </w:r>
            <w:r w:rsidR="00293F68" w:rsidRPr="001D1D8C">
              <w:rPr>
                <w:color w:val="2E2E2E"/>
                <w:sz w:val="28"/>
                <w:szCs w:val="28"/>
                <w:shd w:val="clear" w:color="auto" w:fill="FFFFFF"/>
                <w:lang w:val="en-US"/>
              </w:rPr>
              <w:t>, </w:t>
            </w:r>
            <w:r w:rsidR="00293F68" w:rsidRPr="001D1D8C">
              <w:rPr>
                <w:rStyle w:val="typography-modulelvnit"/>
                <w:color w:val="2E2E2E"/>
                <w:sz w:val="28"/>
                <w:szCs w:val="28"/>
                <w:shd w:val="clear" w:color="auto" w:fill="FFFFFF"/>
                <w:lang w:val="en-US"/>
              </w:rPr>
              <w:t>2025, 28(4), pp. 165–179</w:t>
            </w:r>
            <w:r w:rsidR="00293F68" w:rsidRPr="001D1D8C">
              <w:rPr>
                <w:rFonts w:eastAsia="TimesNewRomanPSMT"/>
                <w:sz w:val="28"/>
                <w:szCs w:val="28"/>
                <w:lang w:val="kk-KZ"/>
              </w:rPr>
              <w:t xml:space="preserve">. </w:t>
            </w:r>
            <w:r w:rsidRPr="001D1D8C">
              <w:rPr>
                <w:rFonts w:eastAsia="TimesNewRomanPSMT"/>
                <w:sz w:val="28"/>
                <w:szCs w:val="28"/>
                <w:lang w:val="en-US"/>
              </w:rPr>
              <w:t xml:space="preserve">(Процентиль </w:t>
            </w:r>
            <w:r w:rsidR="00E84ED1" w:rsidRPr="001D1D8C">
              <w:rPr>
                <w:rFonts w:eastAsia="TimesNewRomanPSMT"/>
                <w:sz w:val="28"/>
                <w:szCs w:val="28"/>
                <w:lang w:val="en-US"/>
              </w:rPr>
              <w:t>–</w:t>
            </w:r>
            <w:r w:rsidRPr="001D1D8C">
              <w:rPr>
                <w:rFonts w:eastAsia="TimesNewRomanPSMT"/>
                <w:sz w:val="28"/>
                <w:szCs w:val="28"/>
                <w:lang w:val="en-US"/>
              </w:rPr>
              <w:t xml:space="preserve"> </w:t>
            </w:r>
            <w:r w:rsidR="00DA3906" w:rsidRPr="001D1D8C">
              <w:rPr>
                <w:rFonts w:eastAsia="TimesNewRomanPSMT"/>
                <w:sz w:val="28"/>
                <w:szCs w:val="28"/>
                <w:lang w:val="en-US"/>
              </w:rPr>
              <w:t>58</w:t>
            </w:r>
            <w:r w:rsidR="00E84ED1" w:rsidRPr="001D1D8C">
              <w:rPr>
                <w:rFonts w:eastAsia="TimesNewRomanPSMT"/>
                <w:sz w:val="28"/>
                <w:szCs w:val="28"/>
                <w:lang w:val="en-US"/>
              </w:rPr>
              <w:t>)</w:t>
            </w:r>
            <w:r w:rsidRPr="001D1D8C">
              <w:rPr>
                <w:rFonts w:eastAsia="TimesNewRomanPSMT"/>
                <w:sz w:val="28"/>
                <w:szCs w:val="28"/>
                <w:lang w:val="en-US"/>
              </w:rPr>
              <w:t>;</w:t>
            </w:r>
          </w:p>
          <w:p w14:paraId="32082E3A" w14:textId="238E07D9" w:rsidR="0026192A" w:rsidRPr="001D1D8C" w:rsidRDefault="00DD6563" w:rsidP="001E7A82">
            <w:pPr>
              <w:spacing w:after="0" w:line="240" w:lineRule="auto"/>
              <w:ind w:left="124"/>
              <w:jc w:val="both"/>
              <w:rPr>
                <w:rFonts w:eastAsia="TimesNewRomanPSMT"/>
                <w:sz w:val="28"/>
                <w:szCs w:val="28"/>
                <w:lang w:val="kk-KZ"/>
              </w:rPr>
            </w:pPr>
            <w:r w:rsidRPr="001D1D8C">
              <w:rPr>
                <w:rFonts w:eastAsia="TimesNewRomanPSMT"/>
                <w:sz w:val="28"/>
                <w:szCs w:val="28"/>
              </w:rPr>
              <w:t>3</w:t>
            </w:r>
            <w:r w:rsidR="0093519F" w:rsidRPr="001D1D8C">
              <w:rPr>
                <w:rFonts w:eastAsia="TimesNewRomanPSMT"/>
                <w:sz w:val="28"/>
                <w:szCs w:val="28"/>
              </w:rPr>
              <w:t>)</w:t>
            </w:r>
            <w:r w:rsidR="00DA3906" w:rsidRPr="001D1D8C">
              <w:rPr>
                <w:rFonts w:eastAsia="TimesNewRomanPSMT"/>
                <w:sz w:val="28"/>
                <w:szCs w:val="28"/>
                <w:lang w:val="kk-KZ"/>
              </w:rPr>
              <w:t xml:space="preserve"> Exploring latent dimensions of in situ urbanization in northern rural Kazakhstan through structural equation modeling// Asia Paci</w:t>
            </w:r>
            <w:r w:rsidR="001E7A82" w:rsidRPr="001D1D8C">
              <w:rPr>
                <w:rFonts w:eastAsia="TimesNewRomanPSMT"/>
                <w:sz w:val="28"/>
                <w:szCs w:val="28"/>
                <w:lang w:val="kk-KZ"/>
              </w:rPr>
              <w:t>fic Journal of Regional Science</w:t>
            </w:r>
            <w:r w:rsidR="00DA3906" w:rsidRPr="001D1D8C">
              <w:rPr>
                <w:rFonts w:eastAsia="TimesNewRomanPSMT"/>
                <w:sz w:val="28"/>
                <w:szCs w:val="28"/>
                <w:lang w:val="kk-KZ"/>
              </w:rPr>
              <w:t xml:space="preserve">, 2025, 9(2), pp. 329–355, </w:t>
            </w:r>
            <w:r w:rsidR="00002536" w:rsidRPr="001D1D8C">
              <w:rPr>
                <w:rFonts w:eastAsia="TimesNewRomanPSMT"/>
                <w:sz w:val="28"/>
                <w:szCs w:val="28"/>
                <w:lang w:val="kk-KZ"/>
              </w:rPr>
              <w:t xml:space="preserve">103155. </w:t>
            </w:r>
            <w:r w:rsidR="00CF7A91" w:rsidRPr="001D1D8C">
              <w:rPr>
                <w:color w:val="000000"/>
                <w:sz w:val="28"/>
                <w:szCs w:val="28"/>
              </w:rPr>
              <w:t>(</w:t>
            </w:r>
            <w:r w:rsidR="00F11AF3" w:rsidRPr="001D1D8C">
              <w:rPr>
                <w:color w:val="000000"/>
                <w:sz w:val="28"/>
                <w:szCs w:val="28"/>
                <w:lang w:val="ru-RU"/>
              </w:rPr>
              <w:t>Процентиль</w:t>
            </w:r>
            <w:r w:rsidR="00F11AF3" w:rsidRPr="001D1D8C">
              <w:rPr>
                <w:color w:val="000000"/>
                <w:sz w:val="28"/>
                <w:szCs w:val="28"/>
              </w:rPr>
              <w:t xml:space="preserve"> </w:t>
            </w:r>
            <w:r w:rsidR="0093519F" w:rsidRPr="001D1D8C">
              <w:rPr>
                <w:color w:val="000000"/>
                <w:sz w:val="28"/>
                <w:szCs w:val="28"/>
              </w:rPr>
              <w:t xml:space="preserve">- </w:t>
            </w:r>
            <w:r w:rsidR="00DA3906" w:rsidRPr="001D1D8C">
              <w:rPr>
                <w:color w:val="000000"/>
                <w:sz w:val="28"/>
                <w:szCs w:val="28"/>
              </w:rPr>
              <w:t>78</w:t>
            </w:r>
            <w:r w:rsidR="00F11AF3" w:rsidRPr="001D1D8C">
              <w:rPr>
                <w:color w:val="000000"/>
                <w:sz w:val="28"/>
                <w:szCs w:val="28"/>
              </w:rPr>
              <w:t>)</w:t>
            </w:r>
            <w:r w:rsidR="00AB2399" w:rsidRPr="001D1D8C">
              <w:rPr>
                <w:color w:val="000000"/>
                <w:sz w:val="28"/>
                <w:szCs w:val="28"/>
              </w:rPr>
              <w:t>.</w:t>
            </w:r>
          </w:p>
        </w:tc>
      </w:tr>
      <w:tr w:rsidR="00D30697" w:rsidRPr="00944311" w14:paraId="01DA8D81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43335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D523E" w14:textId="77777777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991AB" w14:textId="264C270D" w:rsidR="009D493E" w:rsidRPr="001D1D8C" w:rsidRDefault="00A64CA1" w:rsidP="001D1D8C">
            <w:pPr>
              <w:pStyle w:val="a3"/>
              <w:tabs>
                <w:tab w:val="left" w:pos="407"/>
              </w:tabs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>Монографи</w:t>
            </w:r>
            <w:r w:rsidR="00CC33BF" w:rsidRPr="001D1D8C">
              <w:rPr>
                <w:sz w:val="28"/>
                <w:szCs w:val="28"/>
                <w:lang w:val="ru-RU"/>
              </w:rPr>
              <w:t>я</w:t>
            </w:r>
            <w:r w:rsidRPr="001D1D8C">
              <w:rPr>
                <w:sz w:val="28"/>
                <w:szCs w:val="28"/>
                <w:lang w:val="ru-RU"/>
              </w:rPr>
              <w:t xml:space="preserve"> – </w:t>
            </w:r>
            <w:r w:rsidR="001E7A82" w:rsidRPr="001D1D8C">
              <w:rPr>
                <w:sz w:val="28"/>
                <w:szCs w:val="28"/>
                <w:lang w:val="ru-RU"/>
              </w:rPr>
              <w:t>1</w:t>
            </w:r>
            <w:r w:rsidR="006A42CA" w:rsidRPr="001D1D8C">
              <w:rPr>
                <w:sz w:val="28"/>
                <w:szCs w:val="28"/>
                <w:lang w:val="ru-RU"/>
              </w:rPr>
              <w:t xml:space="preserve"> </w:t>
            </w:r>
          </w:p>
          <w:p w14:paraId="7FC797F2" w14:textId="5D8AB689" w:rsidR="00A64CA1" w:rsidRPr="001D1D8C" w:rsidRDefault="006A42CA" w:rsidP="001D1D8C">
            <w:pPr>
              <w:pStyle w:val="a3"/>
              <w:tabs>
                <w:tab w:val="left" w:pos="407"/>
              </w:tabs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>(в соавторстве)</w:t>
            </w:r>
            <w:r w:rsidR="001252DD" w:rsidRPr="001D1D8C">
              <w:rPr>
                <w:sz w:val="28"/>
                <w:szCs w:val="28"/>
                <w:lang w:val="ru-RU"/>
              </w:rPr>
              <w:t>:</w:t>
            </w:r>
          </w:p>
          <w:p w14:paraId="3798F422" w14:textId="72B5C1B2" w:rsidR="00DD2A7A" w:rsidRPr="001D1D8C" w:rsidRDefault="007455A2" w:rsidP="001D1D8C">
            <w:pPr>
              <w:pStyle w:val="a3"/>
              <w:numPr>
                <w:ilvl w:val="0"/>
                <w:numId w:val="3"/>
              </w:numPr>
              <w:tabs>
                <w:tab w:val="left" w:pos="407"/>
              </w:tabs>
              <w:spacing w:after="0" w:line="240" w:lineRule="auto"/>
              <w:ind w:left="123" w:firstLine="0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 xml:space="preserve">Қазақстанның ауыл шаруашылығы кооперативтері: монография. - Астана: Дене шынықтыру және бұқаралық  спорт Академиясы, 2023. -118 б. </w:t>
            </w:r>
            <w:r w:rsidR="004C1DA4" w:rsidRPr="001D1D8C">
              <w:rPr>
                <w:sz w:val="28"/>
                <w:szCs w:val="28"/>
                <w:lang w:val="ru-RU"/>
              </w:rPr>
              <w:t>(</w:t>
            </w:r>
            <w:r w:rsidRPr="001D1D8C">
              <w:rPr>
                <w:sz w:val="28"/>
                <w:szCs w:val="28"/>
                <w:lang w:val="ru-RU"/>
              </w:rPr>
              <w:t>вклад автора – 6</w:t>
            </w:r>
            <w:r w:rsidR="004C1DA4" w:rsidRPr="001D1D8C">
              <w:rPr>
                <w:sz w:val="28"/>
                <w:szCs w:val="28"/>
                <w:lang w:val="ru-RU"/>
              </w:rPr>
              <w:t xml:space="preserve"> п.л.)</w:t>
            </w:r>
          </w:p>
        </w:tc>
      </w:tr>
      <w:tr w:rsidR="00D30697" w:rsidRPr="001D1D8C" w14:paraId="0F678533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3367A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DAB08" w14:textId="77777777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 xml:space="preserve">Лица, защитившие диссертацию под его руководством и имеющие ученую степень (кандидата наук, доктора наук, доктора </w:t>
            </w:r>
            <w:r w:rsidRPr="001D1D8C">
              <w:rPr>
                <w:color w:val="000000"/>
                <w:sz w:val="28"/>
                <w:szCs w:val="28"/>
                <w:lang w:val="ru-RU"/>
              </w:rPr>
              <w:lastRenderedPageBreak/>
              <w:t>философии (</w:t>
            </w:r>
            <w:r w:rsidRPr="001D1D8C">
              <w:rPr>
                <w:color w:val="000000"/>
                <w:sz w:val="28"/>
                <w:szCs w:val="28"/>
              </w:rPr>
              <w:t>PhD</w:t>
            </w:r>
            <w:r w:rsidRPr="001D1D8C">
              <w:rPr>
                <w:color w:val="000000"/>
                <w:sz w:val="28"/>
                <w:szCs w:val="28"/>
                <w:lang w:val="ru-RU"/>
              </w:rPr>
              <w:t>), доктора по профилю) или академическая степень доктора философии (</w:t>
            </w:r>
            <w:r w:rsidRPr="001D1D8C">
              <w:rPr>
                <w:color w:val="000000"/>
                <w:sz w:val="28"/>
                <w:szCs w:val="28"/>
              </w:rPr>
              <w:t>PhD</w:t>
            </w:r>
            <w:r w:rsidRPr="001D1D8C">
              <w:rPr>
                <w:color w:val="000000"/>
                <w:sz w:val="28"/>
                <w:szCs w:val="28"/>
                <w:lang w:val="ru-RU"/>
              </w:rPr>
              <w:t>), доктора по профилю или степень доктора философии (</w:t>
            </w:r>
            <w:r w:rsidRPr="001D1D8C">
              <w:rPr>
                <w:color w:val="000000"/>
                <w:sz w:val="28"/>
                <w:szCs w:val="28"/>
              </w:rPr>
              <w:t>PhD</w:t>
            </w:r>
            <w:r w:rsidRPr="001D1D8C">
              <w:rPr>
                <w:color w:val="000000"/>
                <w:sz w:val="28"/>
                <w:szCs w:val="28"/>
                <w:lang w:val="ru-RU"/>
              </w:rPr>
              <w:t>), доктора по профилю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119E9" w14:textId="0E23B839" w:rsidR="000D3781" w:rsidRPr="001D1D8C" w:rsidRDefault="00481A03" w:rsidP="00AB2399">
            <w:pPr>
              <w:pStyle w:val="a3"/>
              <w:spacing w:after="0" w:line="240" w:lineRule="auto"/>
              <w:rPr>
                <w:bCs/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lastRenderedPageBreak/>
              <w:t>-</w:t>
            </w:r>
          </w:p>
          <w:p w14:paraId="3C97320A" w14:textId="7CB7BBEB" w:rsidR="00D30697" w:rsidRPr="001D1D8C" w:rsidRDefault="00D30697" w:rsidP="00AB2399">
            <w:pPr>
              <w:pStyle w:val="a3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  <w:tr w:rsidR="00D30697" w:rsidRPr="001D1D8C" w14:paraId="75CFACF8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A7A8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59F5D" w14:textId="77777777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9A8D7" w14:textId="69B5283F" w:rsidR="00E743C7" w:rsidRPr="001D1D8C" w:rsidRDefault="00377AEB" w:rsidP="00AB2399">
            <w:pPr>
              <w:spacing w:after="0" w:line="240" w:lineRule="auto"/>
              <w:ind w:left="125" w:right="119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>-</w:t>
            </w:r>
          </w:p>
          <w:p w14:paraId="567F89A0" w14:textId="57C3D331" w:rsidR="00D30697" w:rsidRPr="001D1D8C" w:rsidRDefault="00D30697" w:rsidP="00AB2399">
            <w:pPr>
              <w:spacing w:after="0" w:line="240" w:lineRule="auto"/>
              <w:ind w:left="124" w:right="117"/>
              <w:rPr>
                <w:sz w:val="28"/>
                <w:szCs w:val="28"/>
                <w:lang w:val="ru-RU"/>
              </w:rPr>
            </w:pPr>
          </w:p>
        </w:tc>
      </w:tr>
      <w:tr w:rsidR="00D30697" w:rsidRPr="001D1D8C" w14:paraId="6FC29AC3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B8ADF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B72B1" w14:textId="77777777" w:rsidR="00D30697" w:rsidRPr="001D1D8C" w:rsidRDefault="00D30697" w:rsidP="00AB2399">
            <w:pPr>
              <w:spacing w:after="0" w:line="240" w:lineRule="auto"/>
              <w:ind w:left="103" w:right="132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color w:val="000000"/>
                <w:sz w:val="28"/>
                <w:szCs w:val="28"/>
                <w:lang w:val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B66E" w14:textId="3DE66884" w:rsidR="00D30697" w:rsidRPr="001D1D8C" w:rsidRDefault="005C2350" w:rsidP="00AB2399">
            <w:pPr>
              <w:pStyle w:val="a3"/>
              <w:tabs>
                <w:tab w:val="left" w:pos="406"/>
              </w:tabs>
              <w:spacing w:after="0" w:line="240" w:lineRule="auto"/>
              <w:ind w:left="123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>-</w:t>
            </w:r>
            <w:r w:rsidR="00D30697" w:rsidRPr="001D1D8C">
              <w:rPr>
                <w:sz w:val="28"/>
                <w:szCs w:val="28"/>
                <w:lang w:val="ru-RU"/>
              </w:rPr>
              <w:br/>
            </w:r>
          </w:p>
        </w:tc>
      </w:tr>
      <w:tr w:rsidR="00D30697" w:rsidRPr="001D1D8C" w14:paraId="1B148609" w14:textId="77777777" w:rsidTr="00AB2399">
        <w:trPr>
          <w:trHeight w:val="20"/>
        </w:trPr>
        <w:tc>
          <w:tcPr>
            <w:tcW w:w="3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80DF9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0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CC8ED" w14:textId="77777777" w:rsidR="00D30697" w:rsidRPr="001D1D8C" w:rsidRDefault="00D30697" w:rsidP="00AB2399">
            <w:pPr>
              <w:spacing w:after="0" w:line="240" w:lineRule="auto"/>
              <w:ind w:left="20"/>
              <w:jc w:val="both"/>
              <w:rPr>
                <w:sz w:val="28"/>
                <w:szCs w:val="28"/>
              </w:rPr>
            </w:pPr>
            <w:r w:rsidRPr="001D1D8C">
              <w:rPr>
                <w:color w:val="000000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28D6D2" w14:textId="76B65E63" w:rsidR="00161092" w:rsidRPr="001D1D8C" w:rsidRDefault="00DF3293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1D1D8C">
              <w:rPr>
                <w:bCs/>
                <w:sz w:val="28"/>
                <w:szCs w:val="28"/>
                <w:lang w:val="ru-RU" w:eastAsia="ru-RU"/>
              </w:rPr>
              <w:t>Обладател</w:t>
            </w:r>
            <w:r w:rsidR="00792DED" w:rsidRPr="001D1D8C">
              <w:rPr>
                <w:bCs/>
                <w:sz w:val="28"/>
                <w:szCs w:val="28"/>
                <w:lang w:val="ru-RU" w:eastAsia="ru-RU"/>
              </w:rPr>
              <w:t xml:space="preserve">ь </w:t>
            </w:r>
            <w:r w:rsidRPr="001D1D8C">
              <w:rPr>
                <w:bCs/>
                <w:sz w:val="28"/>
                <w:szCs w:val="28"/>
                <w:lang w:val="ru-RU" w:eastAsia="ru-RU"/>
              </w:rPr>
              <w:t>звания «</w:t>
            </w:r>
            <w:r w:rsidRPr="001D1D8C">
              <w:rPr>
                <w:sz w:val="28"/>
                <w:szCs w:val="28"/>
                <w:lang w:val="ru-RU" w:eastAsia="ru-RU"/>
              </w:rPr>
              <w:t>Лучший преподаватель вуза 2018 года</w:t>
            </w:r>
            <w:r w:rsidRPr="001D1D8C">
              <w:rPr>
                <w:bCs/>
                <w:sz w:val="28"/>
                <w:szCs w:val="28"/>
                <w:lang w:val="ru-RU" w:eastAsia="ru-RU"/>
              </w:rPr>
              <w:t>»</w:t>
            </w:r>
            <w:r w:rsidR="00161092" w:rsidRPr="001D1D8C">
              <w:rPr>
                <w:bCs/>
                <w:sz w:val="28"/>
                <w:szCs w:val="28"/>
                <w:lang w:val="ru-RU" w:eastAsia="ru-RU"/>
              </w:rPr>
              <w:t>;</w:t>
            </w:r>
          </w:p>
          <w:p w14:paraId="6F31A9C3" w14:textId="3818540E" w:rsidR="00377AEB" w:rsidRPr="001D1D8C" w:rsidRDefault="00377AEB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1D1D8C">
              <w:rPr>
                <w:bCs/>
                <w:sz w:val="28"/>
                <w:szCs w:val="28"/>
                <w:lang w:val="ru-RU" w:eastAsia="ru-RU"/>
              </w:rPr>
              <w:t>Обладатель президентской стипендии Болашак,2013</w:t>
            </w:r>
          </w:p>
          <w:p w14:paraId="366B9EAF" w14:textId="0D7632CE" w:rsidR="00DF3293" w:rsidRPr="001D1D8C" w:rsidRDefault="00235758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 xml:space="preserve">Индекс Хирша – </w:t>
            </w:r>
            <w:r w:rsidR="00E84ED1" w:rsidRPr="001D1D8C">
              <w:rPr>
                <w:sz w:val="28"/>
                <w:szCs w:val="28"/>
                <w:lang w:val="ru-RU"/>
              </w:rPr>
              <w:t>3</w:t>
            </w:r>
            <w:r w:rsidRPr="001D1D8C">
              <w:rPr>
                <w:sz w:val="28"/>
                <w:szCs w:val="28"/>
                <w:lang w:val="ru-RU"/>
              </w:rPr>
              <w:t xml:space="preserve">, </w:t>
            </w:r>
          </w:p>
          <w:p w14:paraId="40A61005" w14:textId="418DB55C" w:rsidR="00235758" w:rsidRPr="001D1D8C" w:rsidRDefault="00235758" w:rsidP="00EA550E">
            <w:pPr>
              <w:pStyle w:val="a3"/>
              <w:numPr>
                <w:ilvl w:val="0"/>
                <w:numId w:val="7"/>
              </w:numPr>
              <w:tabs>
                <w:tab w:val="left" w:pos="406"/>
              </w:tabs>
              <w:spacing w:after="0" w:line="240" w:lineRule="auto"/>
              <w:ind w:left="134" w:firstLine="0"/>
              <w:jc w:val="both"/>
              <w:rPr>
                <w:sz w:val="28"/>
                <w:szCs w:val="28"/>
                <w:lang w:val="ru-RU"/>
              </w:rPr>
            </w:pPr>
            <w:r w:rsidRPr="001D1D8C">
              <w:rPr>
                <w:sz w:val="28"/>
                <w:szCs w:val="28"/>
                <w:lang w:val="ru-RU"/>
              </w:rPr>
              <w:t xml:space="preserve">цитируемость – </w:t>
            </w:r>
            <w:r w:rsidR="00377AEB" w:rsidRPr="001D1D8C">
              <w:rPr>
                <w:sz w:val="28"/>
                <w:szCs w:val="28"/>
                <w:lang w:val="ru-RU"/>
              </w:rPr>
              <w:t>17</w:t>
            </w:r>
            <w:r w:rsidR="001D1D8C" w:rsidRPr="001D1D8C">
              <w:rPr>
                <w:sz w:val="28"/>
                <w:szCs w:val="28"/>
                <w:lang w:val="ru-RU"/>
              </w:rPr>
              <w:t>.</w:t>
            </w:r>
          </w:p>
          <w:p w14:paraId="1EB4D9CE" w14:textId="1DAC2227" w:rsidR="00EE23C9" w:rsidRPr="001D1D8C" w:rsidRDefault="00EE23C9" w:rsidP="00377AEB">
            <w:pPr>
              <w:tabs>
                <w:tab w:val="left" w:pos="406"/>
              </w:tabs>
              <w:spacing w:after="0" w:line="240" w:lineRule="auto"/>
              <w:ind w:left="134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3B5A42FF" w14:textId="77777777" w:rsidR="00522117" w:rsidRPr="001D1D8C" w:rsidRDefault="00522117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p w14:paraId="1379471A" w14:textId="5FA5705F" w:rsidR="00A84F94" w:rsidRPr="001D1D8C" w:rsidRDefault="00A84F94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p w14:paraId="68D4E30C" w14:textId="4A172AD6" w:rsidR="00EA550E" w:rsidRPr="001D1D8C" w:rsidRDefault="00EA550E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p w14:paraId="75D327A9" w14:textId="77777777" w:rsidR="00EA550E" w:rsidRPr="001D1D8C" w:rsidRDefault="00EA550E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p w14:paraId="725EC523" w14:textId="69246394" w:rsidR="00E63857" w:rsidRPr="00EA550E" w:rsidRDefault="00E63857" w:rsidP="00EA550E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1D1D8C">
        <w:rPr>
          <w:b/>
          <w:color w:val="000000"/>
          <w:sz w:val="28"/>
          <w:szCs w:val="28"/>
          <w:lang w:val="ru-RU"/>
        </w:rPr>
        <w:t xml:space="preserve">Ректор </w:t>
      </w:r>
      <w:r w:rsidR="005613E0" w:rsidRPr="001D1D8C">
        <w:rPr>
          <w:b/>
          <w:color w:val="000000"/>
          <w:sz w:val="28"/>
          <w:szCs w:val="28"/>
          <w:lang w:val="ru-RU"/>
        </w:rPr>
        <w:t xml:space="preserve"> </w:t>
      </w:r>
      <w:r w:rsidR="00EA550E" w:rsidRPr="001D1D8C">
        <w:rPr>
          <w:color w:val="000000"/>
          <w:sz w:val="28"/>
          <w:szCs w:val="28"/>
          <w:lang w:val="ru-RU"/>
        </w:rPr>
        <w:t>_____________________________</w:t>
      </w:r>
      <w:r w:rsidRPr="001D1D8C">
        <w:rPr>
          <w:b/>
          <w:color w:val="000000"/>
          <w:sz w:val="28"/>
          <w:szCs w:val="28"/>
          <w:lang w:val="ru-RU"/>
        </w:rPr>
        <w:t xml:space="preserve"> </w:t>
      </w:r>
      <w:r w:rsidR="00481A03" w:rsidRPr="001D1D8C">
        <w:rPr>
          <w:b/>
          <w:color w:val="000000"/>
          <w:sz w:val="28"/>
          <w:szCs w:val="28"/>
          <w:lang w:val="ru-RU"/>
        </w:rPr>
        <w:t>Т. Куангалиева</w:t>
      </w:r>
    </w:p>
    <w:p w14:paraId="38BDD576" w14:textId="49EE8FAF" w:rsidR="00E63857" w:rsidRPr="00EA550E" w:rsidRDefault="00E63857" w:rsidP="00AB2399">
      <w:pPr>
        <w:spacing w:after="0" w:line="240" w:lineRule="auto"/>
        <w:jc w:val="both"/>
        <w:rPr>
          <w:sz w:val="28"/>
          <w:szCs w:val="28"/>
          <w:lang w:val="ru-RU"/>
        </w:rPr>
      </w:pPr>
      <w:r w:rsidRPr="00EA550E">
        <w:rPr>
          <w:color w:val="000000"/>
          <w:sz w:val="28"/>
          <w:szCs w:val="28"/>
          <w:lang w:val="ru-RU"/>
        </w:rPr>
        <w:t xml:space="preserve"> </w:t>
      </w:r>
      <w:r w:rsidRPr="00EA550E">
        <w:rPr>
          <w:color w:val="000000"/>
          <w:sz w:val="28"/>
          <w:szCs w:val="28"/>
        </w:rPr>
        <w:t>     </w:t>
      </w:r>
      <w:r w:rsidRPr="00EA550E">
        <w:rPr>
          <w:color w:val="000000"/>
          <w:sz w:val="28"/>
          <w:szCs w:val="28"/>
          <w:lang w:val="ru-RU"/>
        </w:rPr>
        <w:t xml:space="preserve">             </w:t>
      </w:r>
    </w:p>
    <w:p w14:paraId="6FF2C649" w14:textId="77777777" w:rsidR="00A84F94" w:rsidRDefault="00A84F94" w:rsidP="00AB2399">
      <w:pPr>
        <w:spacing w:after="0" w:line="240" w:lineRule="auto"/>
        <w:rPr>
          <w:b/>
          <w:bCs/>
          <w:color w:val="000000"/>
          <w:sz w:val="28"/>
          <w:lang w:val="ru-RU"/>
        </w:rPr>
      </w:pPr>
    </w:p>
    <w:sectPr w:rsidR="00A84F94" w:rsidSect="0052211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6F43"/>
    <w:multiLevelType w:val="hybridMultilevel"/>
    <w:tmpl w:val="5FB2A88A"/>
    <w:lvl w:ilvl="0" w:tplc="04190011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141350A0"/>
    <w:multiLevelType w:val="hybridMultilevel"/>
    <w:tmpl w:val="698A3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D452B"/>
    <w:multiLevelType w:val="hybridMultilevel"/>
    <w:tmpl w:val="8DB2900C"/>
    <w:lvl w:ilvl="0" w:tplc="041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3" w15:restartNumberingAfterBreak="0">
    <w:nsid w:val="3DCD2828"/>
    <w:multiLevelType w:val="hybridMultilevel"/>
    <w:tmpl w:val="9ADEC4C0"/>
    <w:lvl w:ilvl="0" w:tplc="151088FA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77FA9"/>
    <w:multiLevelType w:val="hybridMultilevel"/>
    <w:tmpl w:val="DF08D284"/>
    <w:lvl w:ilvl="0" w:tplc="897CD368">
      <w:start w:val="1"/>
      <w:numFmt w:val="decimal"/>
      <w:lvlText w:val="%1)"/>
      <w:lvlJc w:val="left"/>
      <w:pPr>
        <w:ind w:left="48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5" w15:restartNumberingAfterBreak="0">
    <w:nsid w:val="695C3035"/>
    <w:multiLevelType w:val="hybridMultilevel"/>
    <w:tmpl w:val="8A36E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5030C"/>
    <w:multiLevelType w:val="hybridMultilevel"/>
    <w:tmpl w:val="251C0224"/>
    <w:lvl w:ilvl="0" w:tplc="213AEFA4">
      <w:start w:val="1"/>
      <w:numFmt w:val="decimal"/>
      <w:lvlText w:val="%1)"/>
      <w:lvlJc w:val="left"/>
      <w:pPr>
        <w:ind w:left="4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 w16cid:durableId="1669672889">
    <w:abstractNumId w:val="2"/>
  </w:num>
  <w:num w:numId="2" w16cid:durableId="1759057902">
    <w:abstractNumId w:val="4"/>
  </w:num>
  <w:num w:numId="3" w16cid:durableId="692388019">
    <w:abstractNumId w:val="6"/>
  </w:num>
  <w:num w:numId="4" w16cid:durableId="939528419">
    <w:abstractNumId w:val="1"/>
  </w:num>
  <w:num w:numId="5" w16cid:durableId="1867981666">
    <w:abstractNumId w:val="5"/>
  </w:num>
  <w:num w:numId="6" w16cid:durableId="2026514514">
    <w:abstractNumId w:val="0"/>
  </w:num>
  <w:num w:numId="7" w16cid:durableId="102573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697"/>
    <w:rsid w:val="00002536"/>
    <w:rsid w:val="00020038"/>
    <w:rsid w:val="000A1CBE"/>
    <w:rsid w:val="000D3781"/>
    <w:rsid w:val="0012072C"/>
    <w:rsid w:val="001252DD"/>
    <w:rsid w:val="0013544B"/>
    <w:rsid w:val="00161092"/>
    <w:rsid w:val="00192CFF"/>
    <w:rsid w:val="0019536B"/>
    <w:rsid w:val="001D1D8C"/>
    <w:rsid w:val="001E7A82"/>
    <w:rsid w:val="00235758"/>
    <w:rsid w:val="00235C53"/>
    <w:rsid w:val="0026192A"/>
    <w:rsid w:val="00280348"/>
    <w:rsid w:val="00293F68"/>
    <w:rsid w:val="002C2D61"/>
    <w:rsid w:val="002D3FBC"/>
    <w:rsid w:val="00371690"/>
    <w:rsid w:val="00377AEB"/>
    <w:rsid w:val="003D6742"/>
    <w:rsid w:val="003F4330"/>
    <w:rsid w:val="004033D3"/>
    <w:rsid w:val="00403623"/>
    <w:rsid w:val="00412F25"/>
    <w:rsid w:val="00432B49"/>
    <w:rsid w:val="00470065"/>
    <w:rsid w:val="00481A03"/>
    <w:rsid w:val="00495795"/>
    <w:rsid w:val="004A1F59"/>
    <w:rsid w:val="004C0F0E"/>
    <w:rsid w:val="004C1DA4"/>
    <w:rsid w:val="004C43D4"/>
    <w:rsid w:val="00522117"/>
    <w:rsid w:val="005613E0"/>
    <w:rsid w:val="00583A9C"/>
    <w:rsid w:val="005C1700"/>
    <w:rsid w:val="005C2350"/>
    <w:rsid w:val="006312F6"/>
    <w:rsid w:val="006A42CA"/>
    <w:rsid w:val="006D2B83"/>
    <w:rsid w:val="00720292"/>
    <w:rsid w:val="007455A2"/>
    <w:rsid w:val="00745CDF"/>
    <w:rsid w:val="00787B82"/>
    <w:rsid w:val="00792DED"/>
    <w:rsid w:val="007B3E1C"/>
    <w:rsid w:val="007F0911"/>
    <w:rsid w:val="008022E3"/>
    <w:rsid w:val="00811230"/>
    <w:rsid w:val="0083030D"/>
    <w:rsid w:val="00873309"/>
    <w:rsid w:val="00874380"/>
    <w:rsid w:val="00905484"/>
    <w:rsid w:val="00930FA7"/>
    <w:rsid w:val="0093519F"/>
    <w:rsid w:val="00944311"/>
    <w:rsid w:val="0095681C"/>
    <w:rsid w:val="00973879"/>
    <w:rsid w:val="009A773F"/>
    <w:rsid w:val="009B711E"/>
    <w:rsid w:val="009C00D7"/>
    <w:rsid w:val="009D493E"/>
    <w:rsid w:val="00A13EBB"/>
    <w:rsid w:val="00A64CA1"/>
    <w:rsid w:val="00A76217"/>
    <w:rsid w:val="00A84F94"/>
    <w:rsid w:val="00A9694F"/>
    <w:rsid w:val="00AB2399"/>
    <w:rsid w:val="00AD43FF"/>
    <w:rsid w:val="00AF3A4D"/>
    <w:rsid w:val="00B235AC"/>
    <w:rsid w:val="00B23C67"/>
    <w:rsid w:val="00B92CCF"/>
    <w:rsid w:val="00BB31DA"/>
    <w:rsid w:val="00BC0EBA"/>
    <w:rsid w:val="00C07EB8"/>
    <w:rsid w:val="00C21BDD"/>
    <w:rsid w:val="00C3722E"/>
    <w:rsid w:val="00C37859"/>
    <w:rsid w:val="00C9414C"/>
    <w:rsid w:val="00CC23AC"/>
    <w:rsid w:val="00CC33BF"/>
    <w:rsid w:val="00CE234F"/>
    <w:rsid w:val="00CF7A91"/>
    <w:rsid w:val="00D20430"/>
    <w:rsid w:val="00D30697"/>
    <w:rsid w:val="00DA3906"/>
    <w:rsid w:val="00DD2A7A"/>
    <w:rsid w:val="00DD6563"/>
    <w:rsid w:val="00DF3293"/>
    <w:rsid w:val="00E12842"/>
    <w:rsid w:val="00E136DC"/>
    <w:rsid w:val="00E20C4A"/>
    <w:rsid w:val="00E32429"/>
    <w:rsid w:val="00E63857"/>
    <w:rsid w:val="00E66C4D"/>
    <w:rsid w:val="00E743C7"/>
    <w:rsid w:val="00E84ED1"/>
    <w:rsid w:val="00EA550E"/>
    <w:rsid w:val="00EB4907"/>
    <w:rsid w:val="00EE23C9"/>
    <w:rsid w:val="00F11AF3"/>
    <w:rsid w:val="00F362A6"/>
    <w:rsid w:val="00F41D09"/>
    <w:rsid w:val="00F53D41"/>
    <w:rsid w:val="00F86DEA"/>
    <w:rsid w:val="00F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66A4"/>
  <w15:chartTrackingRefBased/>
  <w15:docId w15:val="{32BC3ADC-BE44-4129-A745-332A40E6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697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link w:val="40"/>
    <w:uiPriority w:val="9"/>
    <w:qFormat/>
    <w:rsid w:val="00371690"/>
    <w:pPr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2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36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9351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16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71690"/>
    <w:rPr>
      <w:color w:val="0000FF"/>
      <w:u w:val="single"/>
    </w:rPr>
  </w:style>
  <w:style w:type="character" w:customStyle="1" w:styleId="typography">
    <w:name w:val="typography"/>
    <w:basedOn w:val="a0"/>
    <w:rsid w:val="00371690"/>
  </w:style>
  <w:style w:type="character" w:customStyle="1" w:styleId="linktext">
    <w:name w:val="link__text"/>
    <w:basedOn w:val="a0"/>
    <w:rsid w:val="00371690"/>
  </w:style>
  <w:style w:type="character" w:customStyle="1" w:styleId="text-meta">
    <w:name w:val="text-meta"/>
    <w:basedOn w:val="a0"/>
    <w:rsid w:val="00371690"/>
  </w:style>
  <w:style w:type="character" w:styleId="a7">
    <w:name w:val="Emphasis"/>
    <w:basedOn w:val="a0"/>
    <w:uiPriority w:val="20"/>
    <w:qFormat/>
    <w:rsid w:val="00E12842"/>
    <w:rPr>
      <w:i/>
      <w:iCs/>
    </w:rPr>
  </w:style>
  <w:style w:type="character" w:customStyle="1" w:styleId="typography-modulelvnit">
    <w:name w:val="typography-module__lvnit"/>
    <w:basedOn w:val="a0"/>
    <w:rsid w:val="00293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 Shaharova</dc:creator>
  <cp:keywords/>
  <dc:description/>
  <cp:lastModifiedBy>Асемгуль Разакова</cp:lastModifiedBy>
  <cp:revision>85</cp:revision>
  <cp:lastPrinted>2025-07-25T04:38:00Z</cp:lastPrinted>
  <dcterms:created xsi:type="dcterms:W3CDTF">2020-09-30T08:13:00Z</dcterms:created>
  <dcterms:modified xsi:type="dcterms:W3CDTF">2025-07-25T04:38:00Z</dcterms:modified>
</cp:coreProperties>
</file>