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1"/>
        <w:gridCol w:w="3773"/>
      </w:tblGrid>
      <w:tr w:rsidR="00DB763F" w:rsidRPr="00156511" w14:paraId="3ACADE75" w14:textId="77777777" w:rsidTr="005017B4">
        <w:trPr>
          <w:trHeight w:val="30"/>
          <w:tblCellSpacing w:w="0" w:type="auto"/>
        </w:trPr>
        <w:tc>
          <w:tcPr>
            <w:tcW w:w="59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2B5E" w14:textId="77777777" w:rsidR="00DB763F" w:rsidRPr="00D92DD7" w:rsidRDefault="00DB763F" w:rsidP="005017B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bookmarkStart w:id="0" w:name="z14"/>
            <w:bookmarkStart w:id="1" w:name="z78"/>
            <w:r w:rsidRPr="00D92DD7">
              <w:rPr>
                <w:color w:val="000000"/>
                <w:sz w:val="24"/>
                <w:szCs w:val="24"/>
              </w:rPr>
              <w:t>     </w:t>
            </w:r>
            <w:r w:rsidRPr="00D92DD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bookmarkEnd w:id="0"/>
          </w:p>
        </w:tc>
        <w:tc>
          <w:tcPr>
            <w:tcW w:w="38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74FD" w14:textId="77777777" w:rsidR="00DB763F" w:rsidRPr="00D92DD7" w:rsidRDefault="00DB763F" w:rsidP="0050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92DD7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D92DD7">
              <w:rPr>
                <w:sz w:val="24"/>
                <w:szCs w:val="24"/>
                <w:lang w:val="ru-RU"/>
              </w:rPr>
              <w:br/>
            </w:r>
            <w:r w:rsidRPr="00D92DD7">
              <w:rPr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33F99306" w14:textId="77777777" w:rsidR="00DB763F" w:rsidRDefault="00DB763F" w:rsidP="00FA0B16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14:paraId="4E6DF6ED" w14:textId="2615F8E1" w:rsidR="00D30697" w:rsidRPr="00FA0B16" w:rsidRDefault="00D30697" w:rsidP="00FA0B16">
      <w:pPr>
        <w:spacing w:after="0" w:line="240" w:lineRule="auto"/>
        <w:jc w:val="center"/>
        <w:rPr>
          <w:sz w:val="28"/>
          <w:szCs w:val="28"/>
          <w:lang w:val="ru-RU"/>
        </w:rPr>
      </w:pPr>
      <w:r w:rsidRPr="00FA0B16">
        <w:rPr>
          <w:b/>
          <w:color w:val="000000"/>
          <w:sz w:val="28"/>
          <w:szCs w:val="28"/>
          <w:lang w:val="ru-RU"/>
        </w:rPr>
        <w:t>Справка</w:t>
      </w:r>
    </w:p>
    <w:bookmarkEnd w:id="1"/>
    <w:p w14:paraId="4EF92B6C" w14:textId="77777777" w:rsidR="00CD4A24" w:rsidRPr="00CD4A24" w:rsidRDefault="00CD4A24" w:rsidP="00FA0B16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CD4A24">
        <w:rPr>
          <w:b/>
          <w:sz w:val="24"/>
          <w:szCs w:val="24"/>
          <w:lang w:val="kk-KZ"/>
        </w:rPr>
        <w:t>о соискателе ученого звания</w:t>
      </w:r>
    </w:p>
    <w:p w14:paraId="17D105F3" w14:textId="45392DFF" w:rsidR="00EA59DE" w:rsidRPr="00CD4A24" w:rsidRDefault="00CD4A24" w:rsidP="00FA0B16">
      <w:pPr>
        <w:spacing w:after="0" w:line="240" w:lineRule="auto"/>
        <w:jc w:val="center"/>
        <w:rPr>
          <w:sz w:val="28"/>
          <w:szCs w:val="28"/>
          <w:lang w:val="kk-KZ"/>
        </w:rPr>
      </w:pPr>
      <w:r w:rsidRPr="005522F0">
        <w:rPr>
          <w:b/>
          <w:sz w:val="24"/>
          <w:szCs w:val="24"/>
          <w:lang w:val="kk-KZ"/>
        </w:rPr>
        <w:t>ассоцированный профессор</w:t>
      </w:r>
      <w:r w:rsidRPr="00CD4A24">
        <w:rPr>
          <w:b/>
          <w:sz w:val="24"/>
          <w:szCs w:val="24"/>
          <w:lang w:val="kk-KZ"/>
        </w:rPr>
        <w:t xml:space="preserve"> (доцент)</w:t>
      </w:r>
      <w:r w:rsidR="00D30697" w:rsidRPr="00CD4A24">
        <w:rPr>
          <w:b/>
          <w:color w:val="000000"/>
          <w:sz w:val="24"/>
          <w:szCs w:val="24"/>
          <w:lang w:val="ru-RU"/>
        </w:rPr>
        <w:t xml:space="preserve"> </w:t>
      </w:r>
      <w:r w:rsidR="006C32F0">
        <w:rPr>
          <w:b/>
          <w:color w:val="000000"/>
          <w:sz w:val="24"/>
          <w:szCs w:val="24"/>
          <w:lang w:val="ru-RU"/>
        </w:rPr>
        <w:t>50200</w:t>
      </w:r>
      <w:r w:rsidR="00524BC2" w:rsidRPr="00CD4A24">
        <w:rPr>
          <w:b/>
          <w:color w:val="000000"/>
          <w:sz w:val="24"/>
          <w:szCs w:val="24"/>
          <w:lang w:val="ru-RU"/>
        </w:rPr>
        <w:t xml:space="preserve"> </w:t>
      </w:r>
      <w:r w:rsidR="00416796" w:rsidRPr="00CD4A24">
        <w:rPr>
          <w:b/>
          <w:color w:val="000000"/>
          <w:sz w:val="24"/>
          <w:szCs w:val="24"/>
          <w:lang w:val="ru-RU"/>
        </w:rPr>
        <w:t>«Экономика</w:t>
      </w:r>
      <w:r w:rsidR="006C32F0">
        <w:rPr>
          <w:b/>
          <w:color w:val="000000"/>
          <w:sz w:val="24"/>
          <w:szCs w:val="24"/>
          <w:lang w:val="ru-RU"/>
        </w:rPr>
        <w:t xml:space="preserve"> и бизнес</w:t>
      </w:r>
      <w:r w:rsidR="00416796" w:rsidRPr="00CD4A24">
        <w:rPr>
          <w:b/>
          <w:color w:val="000000"/>
          <w:sz w:val="24"/>
          <w:szCs w:val="24"/>
          <w:lang w:val="ru-RU"/>
        </w:rPr>
        <w:t>»</w:t>
      </w:r>
      <w:r w:rsidR="00D30697" w:rsidRPr="00CD4A24">
        <w:rPr>
          <w:b/>
          <w:sz w:val="24"/>
          <w:szCs w:val="24"/>
          <w:lang w:val="ru-RU"/>
        </w:rPr>
        <w:br/>
      </w:r>
      <w:r>
        <w:rPr>
          <w:b/>
          <w:bCs/>
          <w:color w:val="000000"/>
          <w:sz w:val="24"/>
          <w:szCs w:val="24"/>
          <w:lang w:val="ru-RU"/>
        </w:rPr>
        <w:t xml:space="preserve">Кенжина Жаксата Болатовича </w:t>
      </w:r>
    </w:p>
    <w:p w14:paraId="7166882E" w14:textId="4BCF45D3" w:rsidR="00D30697" w:rsidRDefault="00D30697" w:rsidP="00D30697">
      <w:pPr>
        <w:spacing w:after="0"/>
        <w:jc w:val="center"/>
        <w:rPr>
          <w:sz w:val="24"/>
          <w:szCs w:val="24"/>
          <w:lang w:val="ru-RU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2"/>
        <w:gridCol w:w="3663"/>
        <w:gridCol w:w="6124"/>
      </w:tblGrid>
      <w:tr w:rsidR="000A6A2B" w:rsidRPr="00EA7137" w14:paraId="122E3D8D" w14:textId="77777777" w:rsidTr="005522F0">
        <w:tc>
          <w:tcPr>
            <w:tcW w:w="562" w:type="dxa"/>
            <w:vAlign w:val="center"/>
          </w:tcPr>
          <w:p w14:paraId="6D29F069" w14:textId="59B43543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63" w:type="dxa"/>
            <w:vAlign w:val="center"/>
          </w:tcPr>
          <w:p w14:paraId="3D2623BD" w14:textId="77777777" w:rsidR="00EA59DE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 xml:space="preserve">Фамилия, </w:t>
            </w:r>
            <w:r w:rsidR="00037F50" w:rsidRPr="005102A1">
              <w:rPr>
                <w:color w:val="000000"/>
                <w:sz w:val="24"/>
                <w:szCs w:val="24"/>
                <w:lang w:val="ru-RU"/>
              </w:rPr>
              <w:t xml:space="preserve">Имя, Отчество </w:t>
            </w:r>
          </w:p>
          <w:p w14:paraId="7CF8EFF1" w14:textId="7B35CE84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</w:p>
        </w:tc>
        <w:tc>
          <w:tcPr>
            <w:tcW w:w="6124" w:type="dxa"/>
            <w:vAlign w:val="center"/>
          </w:tcPr>
          <w:p w14:paraId="7519DDDE" w14:textId="3A6ED6A7" w:rsidR="000A6A2B" w:rsidRPr="006434E5" w:rsidRDefault="00CD4A24" w:rsidP="00811108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434E5">
              <w:rPr>
                <w:b/>
                <w:color w:val="000000"/>
                <w:sz w:val="24"/>
                <w:szCs w:val="24"/>
                <w:lang w:val="ru-RU"/>
              </w:rPr>
              <w:t>Кенжин Жаксат Болатович</w:t>
            </w:r>
          </w:p>
        </w:tc>
      </w:tr>
      <w:tr w:rsidR="000A6A2B" w:rsidRPr="00156511" w14:paraId="63BF7A4D" w14:textId="77777777" w:rsidTr="005522F0">
        <w:trPr>
          <w:trHeight w:val="3065"/>
        </w:trPr>
        <w:tc>
          <w:tcPr>
            <w:tcW w:w="562" w:type="dxa"/>
            <w:vAlign w:val="center"/>
          </w:tcPr>
          <w:p w14:paraId="45A2B4E8" w14:textId="501A71A8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63" w:type="dxa"/>
            <w:vAlign w:val="center"/>
          </w:tcPr>
          <w:p w14:paraId="7E42A326" w14:textId="77777777" w:rsidR="000A6A2B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5102A1">
              <w:rPr>
                <w:color w:val="000000"/>
                <w:sz w:val="24"/>
                <w:szCs w:val="24"/>
              </w:rPr>
              <w:t>PhD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5102A1">
              <w:rPr>
                <w:color w:val="000000"/>
                <w:sz w:val="24"/>
                <w:szCs w:val="24"/>
              </w:rPr>
              <w:t>PhD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5102A1">
              <w:rPr>
                <w:color w:val="000000"/>
                <w:sz w:val="24"/>
                <w:szCs w:val="24"/>
              </w:rPr>
              <w:t>PhD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  <w:p w14:paraId="0E030E1D" w14:textId="32799B2C" w:rsidR="001A729C" w:rsidRPr="005102A1" w:rsidRDefault="001A729C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24" w:type="dxa"/>
            <w:vAlign w:val="center"/>
          </w:tcPr>
          <w:p w14:paraId="027B7C93" w14:textId="59B39B03" w:rsidR="002D3DBD" w:rsidRPr="005102A1" w:rsidRDefault="002D3DBD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0B16">
              <w:rPr>
                <w:bCs/>
                <w:sz w:val="24"/>
                <w:szCs w:val="24"/>
                <w:lang w:val="ru-RU"/>
              </w:rPr>
              <w:t>Доктора (</w:t>
            </w:r>
            <w:r w:rsidRPr="00FA0B16">
              <w:rPr>
                <w:bCs/>
                <w:sz w:val="24"/>
                <w:szCs w:val="24"/>
              </w:rPr>
              <w:t>PhD</w:t>
            </w:r>
            <w:r w:rsidRPr="00FA0B16">
              <w:rPr>
                <w:bCs/>
                <w:sz w:val="24"/>
                <w:szCs w:val="24"/>
                <w:lang w:val="ru-RU"/>
              </w:rPr>
              <w:t>)</w:t>
            </w:r>
            <w:r w:rsidRPr="005102A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54AA1">
              <w:rPr>
                <w:bCs/>
                <w:sz w:val="24"/>
                <w:szCs w:val="24"/>
                <w:lang w:val="ru-RU"/>
              </w:rPr>
              <w:t>по</w:t>
            </w:r>
            <w:r w:rsidRPr="005102A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102A1">
              <w:rPr>
                <w:sz w:val="24"/>
                <w:szCs w:val="24"/>
                <w:lang w:val="ru-RU"/>
              </w:rPr>
              <w:t xml:space="preserve">специальности </w:t>
            </w:r>
            <w:r w:rsidRPr="005102A1">
              <w:rPr>
                <w:sz w:val="24"/>
                <w:szCs w:val="24"/>
                <w:lang w:val="kk-KZ"/>
              </w:rPr>
              <w:t>«</w:t>
            </w:r>
            <w:r w:rsidRPr="005102A1">
              <w:rPr>
                <w:sz w:val="24"/>
                <w:szCs w:val="24"/>
                <w:lang w:val="ru-RU"/>
              </w:rPr>
              <w:t>Экономика» (</w:t>
            </w:r>
            <w:r w:rsidR="0042044C" w:rsidRPr="005102A1">
              <w:rPr>
                <w:sz w:val="24"/>
                <w:szCs w:val="24"/>
                <w:lang w:val="ru-RU"/>
              </w:rPr>
              <w:t xml:space="preserve">Решением заседания Совета по защите докторских диссертаций  по направлению «Экономика» Балтийской Международной Академии от 18  февраля 2020 года № </w:t>
            </w:r>
            <w:r w:rsidR="0042044C" w:rsidRPr="005102A1">
              <w:rPr>
                <w:sz w:val="24"/>
                <w:szCs w:val="24"/>
              </w:rPr>
              <w:t>REEP</w:t>
            </w:r>
            <w:r w:rsidR="0042044C" w:rsidRPr="005102A1">
              <w:rPr>
                <w:sz w:val="24"/>
                <w:szCs w:val="24"/>
                <w:lang w:val="ru-RU"/>
              </w:rPr>
              <w:t>-20/001, Рига, Латвийская Республика</w:t>
            </w:r>
            <w:r w:rsidRPr="005102A1">
              <w:rPr>
                <w:sz w:val="24"/>
                <w:szCs w:val="24"/>
                <w:lang w:val="ru-RU"/>
              </w:rPr>
              <w:t xml:space="preserve">) </w:t>
            </w:r>
          </w:p>
          <w:p w14:paraId="021BE060" w14:textId="77777777" w:rsidR="002D3DBD" w:rsidRPr="005102A1" w:rsidRDefault="002D3DBD" w:rsidP="00811108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6411C3E" w14:textId="40AE4321" w:rsidR="00690A4B" w:rsidRPr="005102A1" w:rsidRDefault="00CD4A24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A0B16">
              <w:rPr>
                <w:bCs/>
                <w:sz w:val="24"/>
                <w:szCs w:val="24"/>
                <w:lang w:val="ru-RU"/>
              </w:rPr>
              <w:t>Доктора философии (</w:t>
            </w:r>
            <w:r w:rsidRPr="00FA0B16">
              <w:rPr>
                <w:bCs/>
                <w:sz w:val="24"/>
                <w:szCs w:val="24"/>
              </w:rPr>
              <w:t>PhD</w:t>
            </w:r>
            <w:r w:rsidRPr="00FA0B16">
              <w:rPr>
                <w:bCs/>
                <w:sz w:val="24"/>
                <w:szCs w:val="24"/>
                <w:lang w:val="ru-RU"/>
              </w:rPr>
              <w:t>)</w:t>
            </w:r>
            <w:r w:rsidR="00FB38FE" w:rsidRPr="00FA0B16">
              <w:rPr>
                <w:bCs/>
                <w:sz w:val="24"/>
                <w:szCs w:val="24"/>
                <w:lang w:val="ru-RU"/>
              </w:rPr>
              <w:t xml:space="preserve"> по</w:t>
            </w:r>
            <w:r w:rsidR="00FB38FE" w:rsidRPr="005102A1">
              <w:rPr>
                <w:b/>
                <w:sz w:val="24"/>
                <w:szCs w:val="24"/>
                <w:lang w:val="ru-RU"/>
              </w:rPr>
              <w:t xml:space="preserve"> </w:t>
            </w:r>
            <w:r w:rsidR="00FB38FE" w:rsidRPr="005102A1">
              <w:rPr>
                <w:sz w:val="24"/>
                <w:szCs w:val="24"/>
                <w:lang w:val="ru-RU"/>
              </w:rPr>
              <w:t xml:space="preserve">специальности </w:t>
            </w:r>
            <w:r w:rsidRPr="005102A1">
              <w:rPr>
                <w:sz w:val="24"/>
                <w:szCs w:val="24"/>
                <w:lang w:val="ru-RU"/>
              </w:rPr>
              <w:t>6</w:t>
            </w:r>
            <w:r w:rsidRPr="005102A1">
              <w:rPr>
                <w:sz w:val="24"/>
                <w:szCs w:val="24"/>
              </w:rPr>
              <w:t>D</w:t>
            </w:r>
            <w:r w:rsidRPr="005102A1">
              <w:rPr>
                <w:sz w:val="24"/>
                <w:szCs w:val="24"/>
                <w:lang w:val="ru-RU"/>
              </w:rPr>
              <w:t>050600</w:t>
            </w:r>
            <w:r w:rsidR="00FB38FE" w:rsidRPr="005102A1">
              <w:rPr>
                <w:sz w:val="24"/>
                <w:szCs w:val="24"/>
                <w:lang w:val="ru-RU"/>
              </w:rPr>
              <w:t xml:space="preserve"> – </w:t>
            </w:r>
            <w:r w:rsidRPr="005102A1">
              <w:rPr>
                <w:sz w:val="24"/>
                <w:szCs w:val="24"/>
                <w:lang w:val="kk-KZ"/>
              </w:rPr>
              <w:t>«</w:t>
            </w:r>
            <w:r w:rsidR="00FB38FE" w:rsidRPr="005102A1">
              <w:rPr>
                <w:sz w:val="24"/>
                <w:szCs w:val="24"/>
                <w:lang w:val="ru-RU"/>
              </w:rPr>
              <w:t>Экономика</w:t>
            </w:r>
            <w:r w:rsidRPr="005102A1">
              <w:rPr>
                <w:sz w:val="24"/>
                <w:szCs w:val="24"/>
                <w:lang w:val="ru-RU"/>
              </w:rPr>
              <w:t>»</w:t>
            </w:r>
            <w:r w:rsidR="00FB38FE" w:rsidRPr="005102A1">
              <w:rPr>
                <w:sz w:val="24"/>
                <w:szCs w:val="24"/>
                <w:lang w:val="ru-RU"/>
              </w:rPr>
              <w:t xml:space="preserve"> </w:t>
            </w:r>
            <w:r w:rsidR="008601CE" w:rsidRPr="005102A1">
              <w:rPr>
                <w:sz w:val="24"/>
                <w:szCs w:val="24"/>
                <w:lang w:val="ru-RU"/>
              </w:rPr>
              <w:t>(</w:t>
            </w:r>
            <w:r w:rsidR="00EA59DE" w:rsidRPr="005102A1">
              <w:rPr>
                <w:sz w:val="24"/>
                <w:szCs w:val="24"/>
                <w:lang w:val="ru-RU"/>
              </w:rPr>
              <w:t xml:space="preserve">диплом </w:t>
            </w:r>
            <w:r w:rsidRPr="005102A1">
              <w:rPr>
                <w:sz w:val="24"/>
                <w:szCs w:val="24"/>
                <w:lang w:val="ru-RU"/>
              </w:rPr>
              <w:t>(ҒД 0000057 от 17.06.21</w:t>
            </w:r>
            <w:r w:rsidR="00FB38FE" w:rsidRPr="005102A1">
              <w:rPr>
                <w:sz w:val="24"/>
                <w:szCs w:val="24"/>
                <w:lang w:val="ru-RU"/>
              </w:rPr>
              <w:t xml:space="preserve"> г., </w:t>
            </w:r>
            <w:r w:rsidRPr="005102A1">
              <w:rPr>
                <w:sz w:val="24"/>
                <w:szCs w:val="24"/>
                <w:lang w:val="ru-RU"/>
              </w:rPr>
              <w:t>приказ №509</w:t>
            </w:r>
            <w:r w:rsidR="0025117A" w:rsidRPr="005102A1">
              <w:rPr>
                <w:sz w:val="24"/>
                <w:szCs w:val="24"/>
                <w:lang w:val="ru-RU"/>
              </w:rPr>
              <w:t xml:space="preserve"> </w:t>
            </w:r>
            <w:r w:rsidR="000A6A2B" w:rsidRPr="005102A1">
              <w:rPr>
                <w:sz w:val="24"/>
                <w:szCs w:val="24"/>
                <w:lang w:val="ru-RU"/>
              </w:rPr>
              <w:t xml:space="preserve"> </w:t>
            </w:r>
            <w:r w:rsidR="006F616F" w:rsidRPr="005102A1">
              <w:rPr>
                <w:sz w:val="24"/>
                <w:szCs w:val="24"/>
                <w:lang w:val="ru-RU"/>
              </w:rPr>
              <w:t>р</w:t>
            </w:r>
            <w:r w:rsidR="000A6A2B" w:rsidRPr="005102A1">
              <w:rPr>
                <w:sz w:val="24"/>
                <w:szCs w:val="24"/>
                <w:lang w:val="ru-RU"/>
              </w:rPr>
              <w:t>ешени</w:t>
            </w:r>
            <w:r w:rsidR="0025117A" w:rsidRPr="005102A1">
              <w:rPr>
                <w:sz w:val="24"/>
                <w:szCs w:val="24"/>
                <w:lang w:val="ru-RU"/>
              </w:rPr>
              <w:t>я</w:t>
            </w:r>
            <w:r w:rsidR="000A6A2B" w:rsidRPr="005102A1">
              <w:rPr>
                <w:sz w:val="24"/>
                <w:szCs w:val="24"/>
                <w:lang w:val="ru-RU"/>
              </w:rPr>
              <w:t xml:space="preserve"> </w:t>
            </w:r>
            <w:r w:rsidR="004A09C7" w:rsidRPr="005102A1">
              <w:rPr>
                <w:sz w:val="24"/>
                <w:szCs w:val="24"/>
                <w:lang w:val="ru-RU"/>
              </w:rPr>
              <w:t>Комитета по контролю в сфере образования и науки Министерства образования и науки Республики Казахстан</w:t>
            </w:r>
            <w:r w:rsidR="0025117A" w:rsidRPr="005102A1">
              <w:rPr>
                <w:sz w:val="24"/>
                <w:szCs w:val="24"/>
                <w:lang w:val="ru-RU"/>
              </w:rPr>
              <w:t xml:space="preserve">) </w:t>
            </w:r>
          </w:p>
        </w:tc>
      </w:tr>
      <w:tr w:rsidR="000A6A2B" w:rsidRPr="00EA7137" w14:paraId="72F68268" w14:textId="77777777" w:rsidTr="005522F0">
        <w:tc>
          <w:tcPr>
            <w:tcW w:w="562" w:type="dxa"/>
            <w:vAlign w:val="center"/>
          </w:tcPr>
          <w:p w14:paraId="39239EA6" w14:textId="6D5D80A3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663" w:type="dxa"/>
            <w:vAlign w:val="center"/>
          </w:tcPr>
          <w:p w14:paraId="268A1E0C" w14:textId="021752F0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6124" w:type="dxa"/>
            <w:vAlign w:val="center"/>
          </w:tcPr>
          <w:p w14:paraId="1BAF80BD" w14:textId="6CF369B0" w:rsidR="00FB38FE" w:rsidRPr="005102A1" w:rsidRDefault="00CD4A24" w:rsidP="00811108">
            <w:pPr>
              <w:spacing w:after="0" w:line="240" w:lineRule="auto"/>
              <w:rPr>
                <w:sz w:val="24"/>
                <w:szCs w:val="24"/>
                <w:lang w:val="ru-RU" w:eastAsia="ko-KR"/>
              </w:rPr>
            </w:pPr>
            <w:r w:rsidRPr="005102A1">
              <w:rPr>
                <w:b/>
                <w:sz w:val="24"/>
                <w:szCs w:val="24"/>
                <w:lang w:val="ru-RU" w:eastAsia="ko-KR"/>
              </w:rPr>
              <w:t>-</w:t>
            </w:r>
          </w:p>
        </w:tc>
      </w:tr>
      <w:tr w:rsidR="000A6A2B" w:rsidRPr="00E33835" w14:paraId="3F39FA95" w14:textId="77777777" w:rsidTr="005522F0">
        <w:tc>
          <w:tcPr>
            <w:tcW w:w="562" w:type="dxa"/>
            <w:vAlign w:val="center"/>
          </w:tcPr>
          <w:p w14:paraId="5E22FEA5" w14:textId="2D59810F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663" w:type="dxa"/>
            <w:vAlign w:val="center"/>
          </w:tcPr>
          <w:p w14:paraId="327CCED0" w14:textId="77777777" w:rsidR="00EA59DE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Почетное звани</w:t>
            </w:r>
            <w:r w:rsidRPr="005102A1">
              <w:rPr>
                <w:color w:val="000000"/>
                <w:sz w:val="24"/>
                <w:szCs w:val="24"/>
              </w:rPr>
              <w:t xml:space="preserve">е, </w:t>
            </w:r>
          </w:p>
          <w:p w14:paraId="7F8FE192" w14:textId="7916C4D8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дата присуждения</w:t>
            </w:r>
          </w:p>
        </w:tc>
        <w:tc>
          <w:tcPr>
            <w:tcW w:w="6124" w:type="dxa"/>
            <w:vAlign w:val="center"/>
          </w:tcPr>
          <w:p w14:paraId="4DCD91E1" w14:textId="47E1602D" w:rsidR="00577F2C" w:rsidRPr="005102A1" w:rsidRDefault="00FA0B16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0A6A2B" w:rsidRPr="005522F0" w14:paraId="782BAC88" w14:textId="77777777" w:rsidTr="005522F0">
        <w:tc>
          <w:tcPr>
            <w:tcW w:w="562" w:type="dxa"/>
            <w:vAlign w:val="center"/>
          </w:tcPr>
          <w:p w14:paraId="6CFF1155" w14:textId="4D3A677E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63" w:type="dxa"/>
            <w:vAlign w:val="center"/>
          </w:tcPr>
          <w:p w14:paraId="1048E524" w14:textId="54A13752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124" w:type="dxa"/>
            <w:vAlign w:val="center"/>
          </w:tcPr>
          <w:p w14:paraId="2ED63E5E" w14:textId="7732E95A" w:rsidR="00E33835" w:rsidRDefault="00E33835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старший преподаватель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кафедра </w:t>
            </w:r>
            <w:r w:rsidRPr="005102A1">
              <w:rPr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Маркетинг и менеджмент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» ЗКАТУ им Жангир хана. Приказ № </w:t>
            </w:r>
            <w:r>
              <w:rPr>
                <w:bCs/>
                <w:sz w:val="24"/>
                <w:szCs w:val="24"/>
                <w:lang w:val="ru-RU"/>
              </w:rPr>
              <w:t xml:space="preserve">734 </w:t>
            </w:r>
            <w:r w:rsidRPr="005102A1">
              <w:rPr>
                <w:bCs/>
                <w:sz w:val="24"/>
                <w:szCs w:val="24"/>
                <w:lang w:val="ru-RU"/>
              </w:rPr>
              <w:t>01.09.20</w:t>
            </w:r>
            <w:r>
              <w:rPr>
                <w:bCs/>
                <w:sz w:val="24"/>
                <w:szCs w:val="24"/>
                <w:lang w:val="ru-RU"/>
              </w:rPr>
              <w:t>10 г.</w:t>
            </w:r>
          </w:p>
          <w:p w14:paraId="567AC905" w14:textId="5C1FA08A" w:rsidR="00E33835" w:rsidRDefault="00E33835" w:rsidP="00E33835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старший преподаватель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кафедра </w:t>
            </w:r>
            <w:r w:rsidRPr="005102A1">
              <w:rPr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Экономика и менеджмент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» </w:t>
            </w:r>
            <w:r>
              <w:rPr>
                <w:bCs/>
                <w:sz w:val="24"/>
                <w:szCs w:val="24"/>
                <w:lang w:val="ru-RU"/>
              </w:rPr>
              <w:t>КазГЮУ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. Приказ № </w:t>
            </w:r>
            <w:r>
              <w:rPr>
                <w:bCs/>
                <w:sz w:val="24"/>
                <w:szCs w:val="24"/>
                <w:lang w:val="ru-RU"/>
              </w:rPr>
              <w:t>297-Ж</w:t>
            </w:r>
            <w:r>
              <w:rPr>
                <w:bCs/>
                <w:sz w:val="24"/>
                <w:szCs w:val="24"/>
                <w:lang w:val="kk-KZ"/>
              </w:rPr>
              <w:t>Қ.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02A1">
              <w:rPr>
                <w:bCs/>
                <w:sz w:val="24"/>
                <w:szCs w:val="24"/>
                <w:lang w:val="ru-RU"/>
              </w:rPr>
              <w:t>01.09.20</w:t>
            </w:r>
            <w:r>
              <w:rPr>
                <w:bCs/>
                <w:sz w:val="24"/>
                <w:szCs w:val="24"/>
                <w:lang w:val="ru-RU"/>
              </w:rPr>
              <w:t>12 г.</w:t>
            </w:r>
          </w:p>
          <w:p w14:paraId="744A5E70" w14:textId="4E6ADE1B" w:rsidR="00E33835" w:rsidRDefault="00E33835" w:rsidP="00E33835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старший преподаватель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кафедра </w:t>
            </w:r>
            <w:r w:rsidRPr="005102A1">
              <w:rPr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Менеджмент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» ЗКАТУ им Жангир хана. Приказ № </w:t>
            </w:r>
            <w:r>
              <w:rPr>
                <w:bCs/>
                <w:sz w:val="24"/>
                <w:szCs w:val="24"/>
                <w:lang w:val="ru-RU"/>
              </w:rPr>
              <w:t>186 § 4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02A1">
              <w:rPr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Pr="005102A1">
              <w:rPr>
                <w:bCs/>
                <w:sz w:val="24"/>
                <w:szCs w:val="24"/>
                <w:lang w:val="ru-RU"/>
              </w:rPr>
              <w:t>.09.20</w:t>
            </w:r>
            <w:r>
              <w:rPr>
                <w:bCs/>
                <w:sz w:val="24"/>
                <w:szCs w:val="24"/>
                <w:lang w:val="ru-RU"/>
              </w:rPr>
              <w:t>13 г.</w:t>
            </w:r>
          </w:p>
          <w:p w14:paraId="21B3A8E9" w14:textId="06D967A3" w:rsidR="00FA0B16" w:rsidRDefault="00FA0B16" w:rsidP="00FA0B16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старший преподаватель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кафедра </w:t>
            </w:r>
            <w:r w:rsidRPr="005102A1">
              <w:rPr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Экономика и менеджмент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» ЗКАТУ им Жангир хана. Приказ № </w:t>
            </w:r>
            <w:r>
              <w:rPr>
                <w:bCs/>
                <w:sz w:val="24"/>
                <w:szCs w:val="24"/>
                <w:lang w:val="ru-RU"/>
              </w:rPr>
              <w:t>150 § 1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19</w:t>
            </w:r>
            <w:r w:rsidRPr="005102A1">
              <w:rPr>
                <w:bCs/>
                <w:sz w:val="24"/>
                <w:szCs w:val="24"/>
                <w:lang w:val="ru-RU"/>
              </w:rPr>
              <w:t>.0</w:t>
            </w:r>
            <w:r>
              <w:rPr>
                <w:bCs/>
                <w:sz w:val="24"/>
                <w:szCs w:val="24"/>
                <w:lang w:val="ru-RU"/>
              </w:rPr>
              <w:t>8</w:t>
            </w:r>
            <w:r w:rsidRPr="005102A1">
              <w:rPr>
                <w:bCs/>
                <w:sz w:val="24"/>
                <w:szCs w:val="24"/>
                <w:lang w:val="ru-RU"/>
              </w:rPr>
              <w:t>.20</w:t>
            </w:r>
            <w:r>
              <w:rPr>
                <w:bCs/>
                <w:sz w:val="24"/>
                <w:szCs w:val="24"/>
                <w:lang w:val="ru-RU"/>
              </w:rPr>
              <w:t>15 г.</w:t>
            </w:r>
          </w:p>
          <w:p w14:paraId="6D2F9BD9" w14:textId="35BC0FFD" w:rsidR="00E33835" w:rsidRDefault="00FA0B16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старший преподаватель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ВШ </w:t>
            </w:r>
            <w:r w:rsidRPr="005102A1">
              <w:rPr>
                <w:bCs/>
                <w:sz w:val="24"/>
                <w:szCs w:val="24"/>
                <w:lang w:val="ru-RU"/>
              </w:rPr>
              <w:t>«</w:t>
            </w:r>
            <w:r>
              <w:rPr>
                <w:bCs/>
                <w:sz w:val="24"/>
                <w:szCs w:val="24"/>
                <w:lang w:val="ru-RU"/>
              </w:rPr>
              <w:t>Экономика и аудит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» ЗКАТУ им Жангир хана. Приказ № </w:t>
            </w:r>
            <w:r>
              <w:rPr>
                <w:bCs/>
                <w:sz w:val="24"/>
                <w:szCs w:val="24"/>
                <w:lang w:val="ru-RU"/>
              </w:rPr>
              <w:t>143</w:t>
            </w:r>
            <w:r>
              <w:rPr>
                <w:bCs/>
                <w:sz w:val="24"/>
                <w:szCs w:val="24"/>
                <w:lang w:val="kk-KZ"/>
              </w:rPr>
              <w:t>.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5102A1">
              <w:rPr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  <w:r w:rsidRPr="005102A1">
              <w:rPr>
                <w:bCs/>
                <w:sz w:val="24"/>
                <w:szCs w:val="24"/>
                <w:lang w:val="ru-RU"/>
              </w:rPr>
              <w:t>.09.20</w:t>
            </w:r>
            <w:r>
              <w:rPr>
                <w:bCs/>
                <w:sz w:val="24"/>
                <w:szCs w:val="24"/>
                <w:lang w:val="ru-RU"/>
              </w:rPr>
              <w:t>19 г.</w:t>
            </w:r>
          </w:p>
          <w:p w14:paraId="375D936B" w14:textId="0F59E3A3" w:rsidR="001A729C" w:rsidRPr="005102A1" w:rsidRDefault="00A85533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и.о.</w:t>
            </w:r>
            <w:r w:rsidR="00547235" w:rsidRPr="00FA0B16">
              <w:rPr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FA0B16">
              <w:rPr>
                <w:bCs/>
                <w:i/>
                <w:iCs/>
                <w:sz w:val="24"/>
                <w:szCs w:val="24"/>
                <w:lang w:val="ru-RU"/>
              </w:rPr>
              <w:t>доцента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 ВШ «Экономика и аудит» </w:t>
            </w:r>
            <w:r w:rsidR="00547235" w:rsidRPr="005102A1">
              <w:rPr>
                <w:bCs/>
                <w:sz w:val="24"/>
                <w:szCs w:val="24"/>
                <w:lang w:val="ru-RU"/>
              </w:rPr>
              <w:t xml:space="preserve">ЗКАТУ им Жангир хана. </w:t>
            </w:r>
            <w:r w:rsidRPr="005102A1">
              <w:rPr>
                <w:bCs/>
                <w:sz w:val="24"/>
                <w:szCs w:val="24"/>
                <w:lang w:val="ru-RU"/>
              </w:rPr>
              <w:t xml:space="preserve">Приказ № </w:t>
            </w:r>
            <w:r w:rsidR="00F73BDB" w:rsidRPr="00156511">
              <w:rPr>
                <w:bCs/>
                <w:sz w:val="24"/>
                <w:szCs w:val="24"/>
                <w:lang w:val="ru-RU"/>
              </w:rPr>
              <w:t>167 § 13</w:t>
            </w:r>
            <w:r w:rsidR="00FA0B16" w:rsidRPr="00156511">
              <w:rPr>
                <w:bCs/>
                <w:sz w:val="24"/>
                <w:szCs w:val="24"/>
                <w:lang w:val="ru-RU"/>
              </w:rPr>
              <w:t>.</w:t>
            </w:r>
            <w:r w:rsidRPr="00156511">
              <w:rPr>
                <w:bCs/>
                <w:sz w:val="24"/>
                <w:szCs w:val="24"/>
                <w:lang w:val="ru-RU"/>
              </w:rPr>
              <w:t xml:space="preserve">   01.09.202</w:t>
            </w:r>
            <w:r w:rsidR="00156511" w:rsidRPr="00156511">
              <w:rPr>
                <w:bCs/>
                <w:sz w:val="24"/>
                <w:szCs w:val="24"/>
              </w:rPr>
              <w:t>0</w:t>
            </w:r>
            <w:r w:rsidR="00FA0B16" w:rsidRPr="00156511">
              <w:rPr>
                <w:bCs/>
                <w:sz w:val="24"/>
                <w:szCs w:val="24"/>
                <w:lang w:val="ru-RU"/>
              </w:rPr>
              <w:t xml:space="preserve"> г.</w:t>
            </w:r>
          </w:p>
          <w:p w14:paraId="3D4283B1" w14:textId="77777777" w:rsidR="00547235" w:rsidRDefault="00B52211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FA0B16">
              <w:rPr>
                <w:bCs/>
                <w:i/>
                <w:iCs/>
                <w:sz w:val="24"/>
                <w:szCs w:val="24"/>
                <w:lang w:val="kk-KZ"/>
              </w:rPr>
              <w:t>директор департамента академической деятельности</w:t>
            </w:r>
            <w:r w:rsidR="00547235" w:rsidRPr="005102A1">
              <w:rPr>
                <w:bCs/>
                <w:sz w:val="24"/>
                <w:szCs w:val="24"/>
                <w:lang w:val="kk-KZ"/>
              </w:rPr>
              <w:t xml:space="preserve"> Академия физической культуры и массового спорта. Приказ №</w:t>
            </w:r>
            <w:r w:rsidR="005522F0">
              <w:rPr>
                <w:bCs/>
                <w:sz w:val="24"/>
                <w:szCs w:val="24"/>
                <w:lang w:val="kk-KZ"/>
              </w:rPr>
              <w:t>12</w:t>
            </w:r>
            <w:r w:rsidR="00547235" w:rsidRPr="005102A1">
              <w:rPr>
                <w:bCs/>
                <w:sz w:val="24"/>
                <w:szCs w:val="24"/>
                <w:lang w:val="kk-KZ"/>
              </w:rPr>
              <w:t xml:space="preserve">      01.0</w:t>
            </w:r>
            <w:r w:rsidR="005522F0">
              <w:rPr>
                <w:bCs/>
                <w:sz w:val="24"/>
                <w:szCs w:val="24"/>
                <w:lang w:val="kk-KZ"/>
              </w:rPr>
              <w:t>6</w:t>
            </w:r>
            <w:r w:rsidR="00547235" w:rsidRPr="005102A1">
              <w:rPr>
                <w:bCs/>
                <w:sz w:val="24"/>
                <w:szCs w:val="24"/>
                <w:lang w:val="kk-KZ"/>
              </w:rPr>
              <w:t>.2022</w:t>
            </w:r>
            <w:r w:rsidR="00FA0B16">
              <w:rPr>
                <w:bCs/>
                <w:sz w:val="24"/>
                <w:szCs w:val="24"/>
                <w:lang w:val="kk-KZ"/>
              </w:rPr>
              <w:t xml:space="preserve"> г.</w:t>
            </w:r>
          </w:p>
          <w:p w14:paraId="578B41E9" w14:textId="622443D7" w:rsidR="005522F0" w:rsidRPr="005102A1" w:rsidRDefault="005522F0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ru-RU"/>
              </w:rPr>
            </w:pPr>
            <w:r w:rsidRPr="005522F0">
              <w:rPr>
                <w:bCs/>
                <w:i/>
                <w:iCs/>
                <w:sz w:val="24"/>
                <w:szCs w:val="24"/>
                <w:lang w:val="kk-KZ"/>
              </w:rPr>
              <w:t>ассоцированный профессор</w:t>
            </w:r>
            <w:r w:rsidRPr="00CD4A24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102A1">
              <w:rPr>
                <w:bCs/>
                <w:sz w:val="24"/>
                <w:szCs w:val="24"/>
                <w:lang w:val="kk-KZ"/>
              </w:rPr>
              <w:t>Академия физической культуры и массового спорта. Приказ №</w:t>
            </w:r>
            <w:r>
              <w:rPr>
                <w:bCs/>
                <w:sz w:val="24"/>
                <w:szCs w:val="24"/>
                <w:lang w:val="kk-KZ"/>
              </w:rPr>
              <w:t>05-л/с</w:t>
            </w:r>
            <w:r w:rsidRPr="005102A1">
              <w:rPr>
                <w:bCs/>
                <w:sz w:val="24"/>
                <w:szCs w:val="24"/>
                <w:lang w:val="kk-KZ"/>
              </w:rPr>
              <w:t xml:space="preserve">    01.0</w:t>
            </w:r>
            <w:r>
              <w:rPr>
                <w:bCs/>
                <w:sz w:val="24"/>
                <w:szCs w:val="24"/>
                <w:lang w:val="kk-KZ"/>
              </w:rPr>
              <w:t>9</w:t>
            </w:r>
            <w:r w:rsidRPr="005102A1">
              <w:rPr>
                <w:bCs/>
                <w:sz w:val="24"/>
                <w:szCs w:val="24"/>
                <w:lang w:val="kk-KZ"/>
              </w:rPr>
              <w:t>.2022</w:t>
            </w:r>
            <w:r>
              <w:rPr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0A6A2B" w:rsidRPr="00156511" w14:paraId="37C918FE" w14:textId="77777777" w:rsidTr="005522F0">
        <w:tc>
          <w:tcPr>
            <w:tcW w:w="562" w:type="dxa"/>
            <w:vAlign w:val="center"/>
          </w:tcPr>
          <w:p w14:paraId="1E62F285" w14:textId="315704C3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63" w:type="dxa"/>
            <w:vAlign w:val="center"/>
          </w:tcPr>
          <w:p w14:paraId="54FEA6B1" w14:textId="725E81E1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6124" w:type="dxa"/>
            <w:vAlign w:val="center"/>
          </w:tcPr>
          <w:p w14:paraId="484DADFD" w14:textId="7772AE25" w:rsidR="001A729C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t xml:space="preserve">Всего </w:t>
            </w:r>
            <w:r w:rsidR="0042044C" w:rsidRPr="00FA0B16">
              <w:rPr>
                <w:b/>
                <w:bCs/>
                <w:sz w:val="24"/>
                <w:szCs w:val="24"/>
                <w:u w:val="single"/>
                <w:lang w:val="ru-RU"/>
              </w:rPr>
              <w:t>1</w:t>
            </w:r>
            <w:r w:rsidR="00E33835" w:rsidRPr="00FA0B16">
              <w:rPr>
                <w:b/>
                <w:bCs/>
                <w:sz w:val="24"/>
                <w:szCs w:val="24"/>
                <w:u w:val="single"/>
                <w:lang w:val="ru-RU"/>
              </w:rPr>
              <w:t>3</w:t>
            </w:r>
            <w:r w:rsidRPr="005102A1">
              <w:rPr>
                <w:sz w:val="24"/>
                <w:szCs w:val="24"/>
                <w:lang w:val="ru-RU"/>
              </w:rPr>
              <w:t xml:space="preserve"> лет, в том числе </w:t>
            </w:r>
            <w:r w:rsidR="00A45325" w:rsidRPr="005102A1">
              <w:rPr>
                <w:sz w:val="24"/>
                <w:szCs w:val="24"/>
                <w:lang w:val="ru-RU"/>
              </w:rPr>
              <w:t>на</w:t>
            </w:r>
            <w:r w:rsidRPr="005102A1">
              <w:rPr>
                <w:sz w:val="24"/>
                <w:szCs w:val="24"/>
                <w:lang w:val="ru-RU"/>
              </w:rPr>
              <w:t xml:space="preserve"> должности</w:t>
            </w:r>
            <w:r w:rsidR="005304A2" w:rsidRPr="005102A1">
              <w:rPr>
                <w:sz w:val="24"/>
                <w:szCs w:val="24"/>
                <w:lang w:val="ru-RU"/>
              </w:rPr>
              <w:t xml:space="preserve"> </w:t>
            </w:r>
            <w:r w:rsidR="00547235" w:rsidRPr="005102A1">
              <w:rPr>
                <w:bCs/>
                <w:sz w:val="24"/>
                <w:szCs w:val="24"/>
                <w:lang w:val="kk-KZ"/>
              </w:rPr>
              <w:t>ассоцированный профессора</w:t>
            </w:r>
            <w:r w:rsidR="005304A2" w:rsidRPr="005102A1">
              <w:rPr>
                <w:sz w:val="24"/>
                <w:szCs w:val="24"/>
                <w:lang w:val="ru-RU"/>
              </w:rPr>
              <w:t xml:space="preserve"> </w:t>
            </w:r>
            <w:r w:rsidR="00102AE7">
              <w:rPr>
                <w:sz w:val="24"/>
                <w:szCs w:val="24"/>
                <w:lang w:val="ru-RU"/>
              </w:rPr>
              <w:t>-</w:t>
            </w:r>
            <w:r w:rsidR="007B41C3" w:rsidRPr="00FA0B16">
              <w:rPr>
                <w:b/>
                <w:bCs/>
                <w:sz w:val="24"/>
                <w:szCs w:val="24"/>
                <w:u w:val="single"/>
                <w:lang w:val="ru-RU"/>
              </w:rPr>
              <w:t>2</w:t>
            </w:r>
            <w:r w:rsidR="00156511">
              <w:rPr>
                <w:b/>
                <w:bCs/>
                <w:sz w:val="24"/>
                <w:szCs w:val="24"/>
                <w:u w:val="single"/>
                <w:lang w:val="kk-KZ"/>
              </w:rPr>
              <w:t>,10</w:t>
            </w:r>
            <w:r w:rsidR="00102AE7">
              <w:rPr>
                <w:sz w:val="24"/>
                <w:szCs w:val="24"/>
                <w:lang w:val="ru-RU"/>
              </w:rPr>
              <w:t xml:space="preserve"> лет</w:t>
            </w:r>
            <w:r w:rsidR="008D177F">
              <w:rPr>
                <w:sz w:val="24"/>
                <w:szCs w:val="24"/>
                <w:lang w:val="ru-RU"/>
              </w:rPr>
              <w:t>, Д</w:t>
            </w:r>
            <w:r w:rsidR="008D177F" w:rsidRPr="00B52211">
              <w:rPr>
                <w:bCs/>
                <w:sz w:val="24"/>
                <w:szCs w:val="24"/>
                <w:lang w:val="kk-KZ"/>
              </w:rPr>
              <w:t>иректор департамента академической деятельности</w:t>
            </w:r>
            <w:r w:rsidR="008D177F">
              <w:rPr>
                <w:bCs/>
                <w:sz w:val="24"/>
                <w:szCs w:val="24"/>
                <w:lang w:val="kk-KZ"/>
              </w:rPr>
              <w:t xml:space="preserve"> -</w:t>
            </w:r>
            <w:r w:rsidR="007B41C3" w:rsidRPr="00FA0B16">
              <w:rPr>
                <w:b/>
                <w:sz w:val="24"/>
                <w:szCs w:val="24"/>
                <w:u w:val="single"/>
                <w:lang w:val="kk-KZ"/>
              </w:rPr>
              <w:t>1</w:t>
            </w:r>
            <w:r w:rsidR="008D177F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7B41C3">
              <w:rPr>
                <w:bCs/>
                <w:sz w:val="24"/>
                <w:szCs w:val="24"/>
                <w:lang w:val="kk-KZ"/>
              </w:rPr>
              <w:t>лет</w:t>
            </w:r>
            <w:r w:rsidR="008D177F">
              <w:rPr>
                <w:bCs/>
                <w:sz w:val="24"/>
                <w:szCs w:val="24"/>
                <w:lang w:val="kk-KZ"/>
              </w:rPr>
              <w:t>.</w:t>
            </w:r>
          </w:p>
        </w:tc>
      </w:tr>
      <w:tr w:rsidR="000A6A2B" w:rsidRPr="00EA7137" w14:paraId="7C4D94CA" w14:textId="77777777" w:rsidTr="005522F0">
        <w:tc>
          <w:tcPr>
            <w:tcW w:w="562" w:type="dxa"/>
            <w:vAlign w:val="center"/>
          </w:tcPr>
          <w:p w14:paraId="38B2075C" w14:textId="3BB248A4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663" w:type="dxa"/>
            <w:vAlign w:val="center"/>
          </w:tcPr>
          <w:p w14:paraId="20D121E6" w14:textId="5A8963CB" w:rsidR="000A6A2B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 xml:space="preserve">Количество научных статей </w:t>
            </w:r>
            <w:r w:rsidRPr="005102A1">
              <w:rPr>
                <w:color w:val="000000"/>
                <w:sz w:val="24"/>
                <w:szCs w:val="24"/>
                <w:lang w:val="ru-RU"/>
              </w:rPr>
              <w:lastRenderedPageBreak/>
              <w:t>после получения ученого звания ассоциированного профессора (доцента)</w:t>
            </w:r>
          </w:p>
        </w:tc>
        <w:tc>
          <w:tcPr>
            <w:tcW w:w="6124" w:type="dxa"/>
            <w:vAlign w:val="center"/>
          </w:tcPr>
          <w:p w14:paraId="169DBE47" w14:textId="7A977AF2" w:rsidR="00EA59DE" w:rsidRPr="005102A1" w:rsidRDefault="000A6A2B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lastRenderedPageBreak/>
              <w:t xml:space="preserve">Всего </w:t>
            </w:r>
            <w:r w:rsidR="009C498B" w:rsidRPr="00FA0B16">
              <w:rPr>
                <w:b/>
                <w:bCs/>
                <w:sz w:val="24"/>
                <w:szCs w:val="24"/>
                <w:u w:val="single"/>
                <w:lang w:val="ru-RU"/>
              </w:rPr>
              <w:t>2</w:t>
            </w:r>
            <w:r w:rsidR="001F698C">
              <w:rPr>
                <w:b/>
                <w:bCs/>
                <w:sz w:val="24"/>
                <w:szCs w:val="24"/>
                <w:u w:val="single"/>
                <w:lang w:val="ru-RU"/>
              </w:rPr>
              <w:t>4</w:t>
            </w:r>
            <w:r w:rsidRPr="009C498B">
              <w:rPr>
                <w:b/>
                <w:bCs/>
                <w:sz w:val="24"/>
                <w:szCs w:val="24"/>
                <w:lang w:val="ru-RU"/>
              </w:rPr>
              <w:t>,</w:t>
            </w:r>
            <w:r w:rsidRPr="005102A1">
              <w:rPr>
                <w:sz w:val="24"/>
                <w:szCs w:val="24"/>
                <w:lang w:val="ru-RU"/>
              </w:rPr>
              <w:t xml:space="preserve"> </w:t>
            </w:r>
            <w:r w:rsidR="003B13A4" w:rsidRPr="005102A1">
              <w:rPr>
                <w:sz w:val="24"/>
                <w:szCs w:val="24"/>
                <w:lang w:val="ru-RU"/>
              </w:rPr>
              <w:t xml:space="preserve">в том числе: </w:t>
            </w:r>
          </w:p>
          <w:p w14:paraId="4F12527C" w14:textId="1EEEFC77" w:rsidR="000A6A2B" w:rsidRPr="005102A1" w:rsidRDefault="00EA59DE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lastRenderedPageBreak/>
              <w:t xml:space="preserve">- В </w:t>
            </w:r>
            <w:r w:rsidR="000A6A2B" w:rsidRPr="005102A1">
              <w:rPr>
                <w:sz w:val="24"/>
                <w:szCs w:val="24"/>
                <w:lang w:val="ru-RU"/>
              </w:rPr>
              <w:t xml:space="preserve">изданиях, рекомендуемых уполномоченным органом </w:t>
            </w:r>
            <w:r w:rsidR="00744244" w:rsidRPr="005102A1">
              <w:rPr>
                <w:sz w:val="24"/>
                <w:szCs w:val="24"/>
                <w:lang w:val="ru-RU"/>
              </w:rPr>
              <w:t xml:space="preserve">- </w:t>
            </w:r>
            <w:r w:rsidR="00EA7137" w:rsidRPr="00FA0B16">
              <w:rPr>
                <w:b/>
                <w:bCs/>
                <w:sz w:val="24"/>
                <w:szCs w:val="24"/>
                <w:u w:val="single"/>
                <w:lang w:val="ru-RU"/>
              </w:rPr>
              <w:t>12</w:t>
            </w:r>
            <w:r w:rsidR="000A6A2B" w:rsidRPr="00043806">
              <w:rPr>
                <w:sz w:val="24"/>
                <w:szCs w:val="24"/>
                <w:lang w:val="ru-RU"/>
              </w:rPr>
              <w:t>,</w:t>
            </w:r>
          </w:p>
          <w:p w14:paraId="68983824" w14:textId="0D041FD6" w:rsidR="003B13A4" w:rsidRPr="005102A1" w:rsidRDefault="00EA59DE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t>- В</w:t>
            </w:r>
            <w:r w:rsidR="000A6A2B" w:rsidRPr="005102A1">
              <w:rPr>
                <w:sz w:val="24"/>
                <w:szCs w:val="24"/>
                <w:lang w:val="ru-RU"/>
              </w:rPr>
              <w:t xml:space="preserve"> </w:t>
            </w:r>
            <w:r w:rsidR="00362BB3" w:rsidRPr="005102A1">
              <w:rPr>
                <w:sz w:val="24"/>
                <w:szCs w:val="24"/>
                <w:lang w:val="ru-RU"/>
              </w:rPr>
              <w:t>международных рецензируемых научных журналах</w:t>
            </w:r>
            <w:r w:rsidR="000A6A2B" w:rsidRPr="005102A1">
              <w:rPr>
                <w:sz w:val="24"/>
                <w:szCs w:val="24"/>
                <w:lang w:val="ru-RU"/>
              </w:rPr>
              <w:t>, входящих в баз</w:t>
            </w:r>
            <w:r w:rsidRPr="005102A1">
              <w:rPr>
                <w:sz w:val="24"/>
                <w:szCs w:val="24"/>
                <w:lang w:val="ru-RU"/>
              </w:rPr>
              <w:t>у</w:t>
            </w:r>
            <w:r w:rsidR="000A6A2B" w:rsidRPr="005102A1">
              <w:rPr>
                <w:sz w:val="24"/>
                <w:szCs w:val="24"/>
                <w:lang w:val="ru-RU"/>
              </w:rPr>
              <w:t xml:space="preserve"> </w:t>
            </w:r>
            <w:r w:rsidR="000A6A2B" w:rsidRPr="005102A1">
              <w:rPr>
                <w:b/>
                <w:bCs/>
                <w:sz w:val="24"/>
                <w:szCs w:val="24"/>
                <w:lang w:val="ru-RU"/>
              </w:rPr>
              <w:t xml:space="preserve">Scopus </w:t>
            </w:r>
            <w:r w:rsidR="003B13A4" w:rsidRPr="005102A1">
              <w:rPr>
                <w:b/>
                <w:bCs/>
                <w:sz w:val="24"/>
                <w:szCs w:val="24"/>
                <w:lang w:val="ru-RU"/>
              </w:rPr>
              <w:t xml:space="preserve">– </w:t>
            </w:r>
            <w:r w:rsidR="005102A1" w:rsidRPr="00FA0B16">
              <w:rPr>
                <w:b/>
                <w:bCs/>
                <w:sz w:val="24"/>
                <w:szCs w:val="24"/>
                <w:u w:val="single"/>
                <w:lang w:val="ru-RU"/>
              </w:rPr>
              <w:t>3</w:t>
            </w:r>
            <w:r w:rsidR="00690A4B" w:rsidRPr="005102A1">
              <w:rPr>
                <w:sz w:val="24"/>
                <w:szCs w:val="24"/>
                <w:lang w:val="ru-RU"/>
              </w:rPr>
              <w:t>, имеющих процентиль выше 50</w:t>
            </w:r>
            <w:r w:rsidR="00362BB3" w:rsidRPr="005102A1">
              <w:rPr>
                <w:sz w:val="24"/>
                <w:szCs w:val="24"/>
                <w:lang w:val="ru-RU"/>
              </w:rPr>
              <w:t>:</w:t>
            </w:r>
          </w:p>
          <w:p w14:paraId="4543F98E" w14:textId="1BD4C441" w:rsidR="002D3DBD" w:rsidRPr="005102A1" w:rsidRDefault="001A729C" w:rsidP="00811108">
            <w:pPr>
              <w:pStyle w:val="5"/>
              <w:shd w:val="clear" w:color="auto" w:fill="FFFFFF"/>
              <w:spacing w:before="0" w:line="240" w:lineRule="auto"/>
              <w:jc w:val="both"/>
              <w:rPr>
                <w:rStyle w:val="text-meta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0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2D3DBD" w:rsidRPr="00510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 Volunteering in the tourism industr</w:t>
            </w:r>
            <w:r w:rsidR="00A85533" w:rsidRPr="00510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y of the republic of Kazakhstan</w:t>
            </w:r>
            <w:r w:rsidR="00A85533" w:rsidRPr="005102A1">
              <w:rPr>
                <w:rFonts w:asciiTheme="majorEastAsia" w:hAnsiTheme="majorEastAsia" w:cstheme="majorEastAsia" w:hint="eastAsia"/>
                <w:bCs/>
                <w:color w:val="auto"/>
                <w:sz w:val="24"/>
                <w:szCs w:val="24"/>
              </w:rPr>
              <w:t>/</w:t>
            </w:r>
            <w:r w:rsidR="00A85533" w:rsidRPr="00510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/</w:t>
            </w:r>
            <w:r w:rsidR="002D3DBD" w:rsidRPr="00510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hyperlink r:id="rId5" w:anchor="disabled" w:tooltip="Посмотреть сведения о документе" w:history="1">
              <w:r w:rsidR="002D3DBD" w:rsidRPr="005102A1">
                <w:rPr>
                  <w:rStyle w:val="linktext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</w:rPr>
                <w:t>Journal of Environmental Management and Tourism</w:t>
              </w:r>
            </w:hyperlink>
            <w:r w:rsidR="002D3DBD" w:rsidRPr="005102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 </w:t>
            </w:r>
            <w:r w:rsidR="002D3DBD" w:rsidRPr="005102A1">
              <w:rPr>
                <w:rStyle w:val="text-meta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2021, 12(1). P. 173-185. </w:t>
            </w:r>
          </w:p>
          <w:p w14:paraId="5BC98737" w14:textId="4065A9B7" w:rsidR="002D3DBD" w:rsidRPr="005102A1" w:rsidRDefault="002D3DBD" w:rsidP="00811108">
            <w:pPr>
              <w:pStyle w:val="5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102A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</w:t>
            </w:r>
            <w:r w:rsidR="008E697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44</w:t>
            </w:r>
            <w:r w:rsidR="00A85533" w:rsidRPr="005102A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-</w:t>
            </w:r>
            <w:r w:rsidRPr="005102A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процентиль);</w:t>
            </w:r>
          </w:p>
          <w:p w14:paraId="24CADD48" w14:textId="0E5161A3" w:rsidR="00A85533" w:rsidRPr="005102A1" w:rsidRDefault="001A729C" w:rsidP="008111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02A1">
              <w:rPr>
                <w:bCs/>
                <w:sz w:val="24"/>
                <w:szCs w:val="24"/>
              </w:rPr>
              <w:t>2.</w:t>
            </w:r>
            <w:r w:rsidR="00A85533" w:rsidRPr="005102A1">
              <w:rPr>
                <w:sz w:val="24"/>
                <w:szCs w:val="24"/>
              </w:rPr>
              <w:t xml:space="preserve"> Entrepreneur Digital Business Strategy and Efficiency: Intervening Role of Firm’s IT Capabilities// Journal of Scientific &amp; Industrial Research Vol. 81, February 2022, pp. 137-147. I</w:t>
            </w:r>
            <w:r w:rsidR="00A85533" w:rsidRPr="005102A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SSN:</w:t>
            </w:r>
            <w:r w:rsidR="00A85533" w:rsidRPr="005102A1">
              <w:rPr>
                <w:sz w:val="24"/>
                <w:szCs w:val="24"/>
                <w:shd w:val="clear" w:color="auto" w:fill="FFFFFF"/>
              </w:rPr>
              <w:t> </w:t>
            </w:r>
            <w:r w:rsidR="00A85533" w:rsidRPr="005102A1">
              <w:rPr>
                <w:sz w:val="24"/>
                <w:szCs w:val="24"/>
              </w:rPr>
              <w:t xml:space="preserve">0975-1084 (Online); 0022-4456 (Print) </w:t>
            </w:r>
            <w:r w:rsidR="00A85533" w:rsidRPr="005102A1">
              <w:rPr>
                <w:b/>
                <w:bCs/>
                <w:sz w:val="24"/>
                <w:szCs w:val="24"/>
              </w:rPr>
              <w:t>(</w:t>
            </w:r>
            <w:r w:rsidR="001F698C">
              <w:rPr>
                <w:b/>
                <w:bCs/>
                <w:sz w:val="24"/>
                <w:szCs w:val="24"/>
                <w:lang w:val="kk-KZ"/>
              </w:rPr>
              <w:t>52</w:t>
            </w:r>
            <w:r w:rsidR="00A85533" w:rsidRPr="005102A1">
              <w:rPr>
                <w:b/>
                <w:bCs/>
                <w:sz w:val="24"/>
                <w:szCs w:val="24"/>
              </w:rPr>
              <w:t>-процентиль);</w:t>
            </w:r>
          </w:p>
          <w:p w14:paraId="120E475B" w14:textId="5E97A1E2" w:rsidR="00A85533" w:rsidRPr="005102A1" w:rsidRDefault="00527CC4" w:rsidP="00811108">
            <w:pPr>
              <w:spacing w:after="0" w:line="240" w:lineRule="auto"/>
              <w:jc w:val="both"/>
              <w:rPr>
                <w:bCs/>
                <w:sz w:val="24"/>
                <w:szCs w:val="24"/>
                <w:lang w:val="kk-KZ"/>
              </w:rPr>
            </w:pPr>
            <w:r w:rsidRPr="005102A1">
              <w:rPr>
                <w:bCs/>
                <w:sz w:val="24"/>
                <w:szCs w:val="24"/>
              </w:rPr>
              <w:t>3</w:t>
            </w:r>
            <w:r w:rsidR="00584F4D" w:rsidRPr="005102A1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5102A1" w:rsidRPr="005102A1">
              <w:rPr>
                <w:sz w:val="24"/>
                <w:szCs w:val="24"/>
              </w:rPr>
              <w:t>Board of directors’ gender diversity and intellectual capital efficiency: the role of international authorisation</w:t>
            </w:r>
            <w:r w:rsidR="005102A1" w:rsidRPr="005102A1">
              <w:rPr>
                <w:sz w:val="24"/>
                <w:szCs w:val="24"/>
                <w:lang w:val="kk-KZ"/>
              </w:rPr>
              <w:t xml:space="preserve"> //</w:t>
            </w:r>
            <w:r w:rsidR="005102A1" w:rsidRPr="005102A1">
              <w:rPr>
                <w:sz w:val="24"/>
                <w:szCs w:val="24"/>
              </w:rPr>
              <w:t xml:space="preserve"> Cogent Business &amp; Management, 9:1, 2122802, DOI: 10.1080/23311975.2022.2122802</w:t>
            </w:r>
            <w:r w:rsidR="005102A1" w:rsidRPr="005102A1">
              <w:rPr>
                <w:sz w:val="24"/>
                <w:szCs w:val="24"/>
                <w:lang w:val="kk-KZ"/>
              </w:rPr>
              <w:t xml:space="preserve">. </w:t>
            </w:r>
            <w:r w:rsidR="005102A1" w:rsidRPr="005102A1">
              <w:rPr>
                <w:b/>
                <w:bCs/>
                <w:sz w:val="24"/>
                <w:szCs w:val="24"/>
              </w:rPr>
              <w:t>(</w:t>
            </w:r>
            <w:r w:rsidR="001F698C">
              <w:rPr>
                <w:b/>
                <w:bCs/>
                <w:sz w:val="24"/>
                <w:szCs w:val="24"/>
                <w:lang w:val="kk-KZ"/>
              </w:rPr>
              <w:t>71</w:t>
            </w:r>
            <w:r w:rsidR="005102A1" w:rsidRPr="005102A1">
              <w:rPr>
                <w:b/>
                <w:bCs/>
                <w:sz w:val="24"/>
                <w:szCs w:val="24"/>
              </w:rPr>
              <w:t>-процентиль)</w:t>
            </w:r>
            <w:r w:rsidR="005102A1">
              <w:rPr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0A6A2B" w:rsidRPr="00A85533" w14:paraId="47FBB320" w14:textId="77777777" w:rsidTr="005522F0">
        <w:tc>
          <w:tcPr>
            <w:tcW w:w="562" w:type="dxa"/>
            <w:vAlign w:val="center"/>
          </w:tcPr>
          <w:p w14:paraId="0B70C975" w14:textId="608E551A" w:rsidR="000A6A2B" w:rsidRPr="005102A1" w:rsidRDefault="000A6A2B" w:rsidP="00811108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663" w:type="dxa"/>
            <w:vAlign w:val="center"/>
          </w:tcPr>
          <w:p w14:paraId="2CC30969" w14:textId="32001A0E" w:rsidR="000A6A2B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  <w:r w:rsidR="00536C83" w:rsidRPr="005102A1">
              <w:rPr>
                <w:color w:val="000000"/>
                <w:sz w:val="24"/>
                <w:szCs w:val="24"/>
                <w:lang w:val="ru-RU"/>
              </w:rPr>
              <w:t xml:space="preserve"> и в соавторстве</w:t>
            </w:r>
          </w:p>
          <w:p w14:paraId="00ED3884" w14:textId="4F63A30E" w:rsidR="00EA59DE" w:rsidRPr="005102A1" w:rsidRDefault="00EA59DE" w:rsidP="0081110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24" w:type="dxa"/>
            <w:vAlign w:val="center"/>
          </w:tcPr>
          <w:p w14:paraId="34B9D0F9" w14:textId="62B93301" w:rsidR="008E1970" w:rsidRPr="005102A1" w:rsidRDefault="000A12C9" w:rsidP="00811108">
            <w:pPr>
              <w:tabs>
                <w:tab w:val="left" w:pos="9780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1)</w:t>
            </w:r>
            <w:r w:rsidR="00A379A1" w:rsidRPr="005102A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E1970" w:rsidRPr="005102A1">
              <w:rPr>
                <w:i/>
                <w:color w:val="000000"/>
                <w:sz w:val="24"/>
                <w:szCs w:val="24"/>
                <w:lang w:val="ru-RU"/>
              </w:rPr>
              <w:t>Монография, написанная в соавторстве</w:t>
            </w:r>
            <w:r w:rsidR="008E1970" w:rsidRPr="005102A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5102A1" w:rsidRPr="005102A1">
              <w:rPr>
                <w:sz w:val="24"/>
                <w:szCs w:val="24"/>
                <w:lang w:val="kk-KZ"/>
              </w:rPr>
              <w:t>Cовременные подходы к оценке человеческих ресурсов как ключевого фактора конкурентоспособности Западно-Казахстанского региона</w:t>
            </w:r>
            <w:r w:rsidR="005102A1" w:rsidRPr="005102A1">
              <w:rPr>
                <w:sz w:val="24"/>
                <w:szCs w:val="24"/>
                <w:lang w:val="ru-RU"/>
              </w:rPr>
              <w:t xml:space="preserve">: монография / </w:t>
            </w:r>
            <w:r w:rsidR="005102A1" w:rsidRPr="00E33835">
              <w:rPr>
                <w:b/>
                <w:bCs/>
                <w:sz w:val="24"/>
                <w:szCs w:val="24"/>
                <w:lang w:val="ru-RU"/>
              </w:rPr>
              <w:t>Ж.Б. Кенжин</w:t>
            </w:r>
            <w:r w:rsidR="005102A1" w:rsidRPr="005102A1">
              <w:rPr>
                <w:sz w:val="24"/>
                <w:szCs w:val="24"/>
                <w:lang w:val="ru-RU"/>
              </w:rPr>
              <w:t xml:space="preserve">, К.У. Нурсапина –Уральск, ЗКАТУ им. </w:t>
            </w:r>
            <w:r w:rsidR="005102A1" w:rsidRPr="007A0E4F">
              <w:rPr>
                <w:sz w:val="24"/>
                <w:szCs w:val="24"/>
                <w:lang w:val="ru-RU"/>
              </w:rPr>
              <w:t xml:space="preserve">Жангир хана, 2021, -199 стр. </w:t>
            </w:r>
            <w:r w:rsidR="005102A1" w:rsidRPr="005102A1">
              <w:rPr>
                <w:sz w:val="24"/>
                <w:szCs w:val="24"/>
                <w:lang w:val="kk-KZ"/>
              </w:rPr>
              <w:t>ISBN 978-601-319-328-1</w:t>
            </w:r>
            <w:r w:rsidR="008E1970" w:rsidRPr="005102A1">
              <w:rPr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279DDD79" w14:textId="1E63B6D1" w:rsidR="00A85533" w:rsidRPr="00B562B6" w:rsidRDefault="008E1970" w:rsidP="00B562B6">
            <w:pPr>
              <w:tabs>
                <w:tab w:val="left" w:pos="9780"/>
              </w:tabs>
              <w:spacing w:after="0" w:line="240" w:lineRule="auto"/>
              <w:rPr>
                <w:iCs/>
                <w:sz w:val="24"/>
                <w:szCs w:val="24"/>
              </w:rPr>
            </w:pPr>
            <w:r w:rsidRPr="00CF0AD3">
              <w:rPr>
                <w:sz w:val="24"/>
                <w:szCs w:val="24"/>
                <w:lang w:val="ru-RU"/>
              </w:rPr>
              <w:t>Вклад</w:t>
            </w:r>
            <w:r w:rsidRPr="00043806">
              <w:rPr>
                <w:sz w:val="24"/>
                <w:szCs w:val="24"/>
              </w:rPr>
              <w:t xml:space="preserve"> </w:t>
            </w:r>
            <w:r w:rsidRPr="00CF0AD3">
              <w:rPr>
                <w:sz w:val="24"/>
                <w:szCs w:val="24"/>
                <w:lang w:val="ru-RU"/>
              </w:rPr>
              <w:t>автора</w:t>
            </w:r>
            <w:r w:rsidRPr="00043806">
              <w:rPr>
                <w:sz w:val="24"/>
                <w:szCs w:val="24"/>
              </w:rPr>
              <w:t xml:space="preserve"> </w:t>
            </w:r>
            <w:r w:rsidR="005102A1" w:rsidRPr="00043806">
              <w:rPr>
                <w:sz w:val="24"/>
                <w:szCs w:val="24"/>
              </w:rPr>
              <w:t>–</w:t>
            </w:r>
            <w:r w:rsidRPr="00043806">
              <w:rPr>
                <w:sz w:val="24"/>
                <w:szCs w:val="24"/>
              </w:rPr>
              <w:t xml:space="preserve"> </w:t>
            </w:r>
            <w:r w:rsidR="00CF0AD3" w:rsidRPr="00043806">
              <w:rPr>
                <w:b/>
                <w:bCs/>
                <w:sz w:val="24"/>
                <w:szCs w:val="24"/>
              </w:rPr>
              <w:t>9,4</w:t>
            </w:r>
            <w:r w:rsidRPr="00043806">
              <w:rPr>
                <w:sz w:val="24"/>
                <w:szCs w:val="24"/>
              </w:rPr>
              <w:t xml:space="preserve"> </w:t>
            </w:r>
            <w:r w:rsidRPr="00E33835">
              <w:rPr>
                <w:b/>
                <w:bCs/>
                <w:sz w:val="24"/>
                <w:szCs w:val="24"/>
                <w:lang w:val="ru-RU"/>
              </w:rPr>
              <w:t>п</w:t>
            </w:r>
            <w:r w:rsidRPr="00E33835">
              <w:rPr>
                <w:b/>
                <w:bCs/>
                <w:sz w:val="24"/>
                <w:szCs w:val="24"/>
              </w:rPr>
              <w:t>.</w:t>
            </w:r>
            <w:r w:rsidRPr="00E33835">
              <w:rPr>
                <w:b/>
                <w:bCs/>
                <w:sz w:val="24"/>
                <w:szCs w:val="24"/>
                <w:lang w:val="ru-RU"/>
              </w:rPr>
              <w:t>л</w:t>
            </w:r>
            <w:r w:rsidRPr="00E33835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A6A2B" w:rsidRPr="00156511" w14:paraId="64A97AD5" w14:textId="77777777" w:rsidTr="005522F0">
        <w:tc>
          <w:tcPr>
            <w:tcW w:w="562" w:type="dxa"/>
            <w:vAlign w:val="center"/>
          </w:tcPr>
          <w:p w14:paraId="1CF8664E" w14:textId="18E21FD5" w:rsidR="000A6A2B" w:rsidRPr="005102A1" w:rsidRDefault="008D177F" w:rsidP="008D177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663" w:type="dxa"/>
            <w:vAlign w:val="center"/>
          </w:tcPr>
          <w:p w14:paraId="00798A8B" w14:textId="51A7A3C0" w:rsidR="000A6A2B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124" w:type="dxa"/>
            <w:vAlign w:val="center"/>
          </w:tcPr>
          <w:p w14:paraId="1D8C96D4" w14:textId="4502B025" w:rsidR="00AB72C9" w:rsidRPr="005102A1" w:rsidRDefault="00CF0AD3" w:rsidP="00811108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1.</w:t>
            </w:r>
            <w:r w:rsidR="00D67757" w:rsidRPr="00B52211">
              <w:rPr>
                <w:b/>
                <w:bCs/>
                <w:sz w:val="24"/>
                <w:szCs w:val="24"/>
                <w:lang w:val="ru-RU"/>
              </w:rPr>
              <w:t>Кенесова Г</w:t>
            </w:r>
            <w:r w:rsidR="00DB3AD8" w:rsidRPr="00B52211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D67757" w:rsidRPr="00B52211">
              <w:rPr>
                <w:b/>
                <w:bCs/>
                <w:sz w:val="24"/>
                <w:szCs w:val="24"/>
                <w:lang w:val="ru-RU"/>
              </w:rPr>
              <w:t>, Насипкалиев А.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9F72AD" w:rsidRPr="005102A1">
              <w:rPr>
                <w:color w:val="000000"/>
                <w:sz w:val="24"/>
                <w:szCs w:val="24"/>
                <w:lang w:val="ru-RU"/>
              </w:rPr>
              <w:t>–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9F72AD" w:rsidRPr="005102A1">
              <w:rPr>
                <w:color w:val="000000"/>
                <w:sz w:val="24"/>
                <w:szCs w:val="24"/>
                <w:lang w:val="ru-RU"/>
              </w:rPr>
              <w:t xml:space="preserve">Диплом </w:t>
            </w:r>
            <w:r w:rsidR="00D67757" w:rsidRPr="005102A1">
              <w:rPr>
                <w:color w:val="000000"/>
                <w:sz w:val="24"/>
                <w:szCs w:val="24"/>
                <w:lang w:val="ru-RU"/>
              </w:rPr>
              <w:t>2</w:t>
            </w:r>
            <w:r w:rsidR="009F72AD" w:rsidRPr="005102A1">
              <w:rPr>
                <w:color w:val="000000"/>
                <w:sz w:val="24"/>
                <w:szCs w:val="24"/>
                <w:lang w:val="ru-RU"/>
              </w:rPr>
              <w:t xml:space="preserve"> степени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82286" w:rsidRPr="005102A1">
              <w:rPr>
                <w:color w:val="000000"/>
                <w:sz w:val="24"/>
                <w:szCs w:val="24"/>
                <w:lang w:val="ru-RU"/>
              </w:rPr>
              <w:t xml:space="preserve">в </w:t>
            </w:r>
            <w:r w:rsidR="00D67757" w:rsidRPr="005102A1">
              <w:rPr>
                <w:sz w:val="24"/>
                <w:szCs w:val="24"/>
                <w:lang w:val="ru-RU"/>
              </w:rPr>
              <w:t>Второй Международный конкурс студенческих научно-исследовательских работ по экономика</w:t>
            </w:r>
            <w:r w:rsidR="00182286" w:rsidRPr="005102A1">
              <w:rPr>
                <w:sz w:val="24"/>
                <w:szCs w:val="24"/>
                <w:lang w:val="ru-RU"/>
              </w:rPr>
              <w:t>,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B3AD8" w:rsidRPr="005102A1">
              <w:rPr>
                <w:color w:val="000000"/>
                <w:sz w:val="24"/>
                <w:szCs w:val="24"/>
                <w:lang w:val="ru-RU"/>
              </w:rPr>
              <w:t>20</w:t>
            </w:r>
            <w:r w:rsidR="00D67757" w:rsidRPr="005102A1">
              <w:rPr>
                <w:color w:val="000000"/>
                <w:sz w:val="24"/>
                <w:szCs w:val="24"/>
                <w:lang w:val="ru-RU"/>
              </w:rPr>
              <w:t>20</w:t>
            </w:r>
            <w:r w:rsidR="00182286" w:rsidRPr="005102A1">
              <w:rPr>
                <w:color w:val="000000"/>
                <w:sz w:val="24"/>
                <w:szCs w:val="24"/>
                <w:lang w:val="ru-RU"/>
              </w:rPr>
              <w:t xml:space="preserve"> год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D67757" w:rsidRPr="005102A1">
              <w:rPr>
                <w:color w:val="000000"/>
                <w:sz w:val="24"/>
                <w:szCs w:val="24"/>
                <w:lang w:val="ru-RU"/>
              </w:rPr>
              <w:t>Комратский государственный университет. г.Комрат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D67757" w:rsidRPr="005102A1">
              <w:rPr>
                <w:color w:val="000000"/>
                <w:sz w:val="24"/>
                <w:szCs w:val="24"/>
                <w:lang w:val="ru-RU"/>
              </w:rPr>
              <w:t>Молдова</w:t>
            </w:r>
            <w:r w:rsidR="00AB72C9" w:rsidRPr="005102A1">
              <w:rPr>
                <w:color w:val="000000"/>
                <w:sz w:val="24"/>
                <w:szCs w:val="24"/>
                <w:lang w:val="ru-RU"/>
              </w:rPr>
              <w:t>)</w:t>
            </w:r>
            <w:r w:rsidR="00744244" w:rsidRPr="005102A1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14:paraId="0D6713B6" w14:textId="2688A010" w:rsidR="00A379A1" w:rsidRPr="005102A1" w:rsidRDefault="00CF0AD3" w:rsidP="00811108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2.</w:t>
            </w:r>
            <w:r w:rsidR="00D67757" w:rsidRPr="00B52211">
              <w:rPr>
                <w:b/>
                <w:bCs/>
                <w:sz w:val="24"/>
                <w:szCs w:val="24"/>
                <w:lang w:val="ru-RU"/>
              </w:rPr>
              <w:t>Куанышкерей М., Имангалиева М.</w:t>
            </w:r>
            <w:r w:rsidR="00D67757" w:rsidRPr="005102A1">
              <w:rPr>
                <w:color w:val="000000"/>
                <w:sz w:val="24"/>
                <w:szCs w:val="24"/>
                <w:lang w:val="ru-RU"/>
              </w:rPr>
              <w:t xml:space="preserve"> – Диплом 3 степени в </w:t>
            </w:r>
            <w:r w:rsidR="00D67757" w:rsidRPr="005102A1">
              <w:rPr>
                <w:sz w:val="24"/>
                <w:szCs w:val="24"/>
                <w:lang w:val="ru-RU"/>
              </w:rPr>
              <w:t>Второй Международный конкурс студенческих научно-исследовательских работ по экономика,</w:t>
            </w:r>
            <w:r w:rsidR="00D67757" w:rsidRPr="005102A1">
              <w:rPr>
                <w:color w:val="000000"/>
                <w:sz w:val="24"/>
                <w:szCs w:val="24"/>
                <w:lang w:val="ru-RU"/>
              </w:rPr>
              <w:t xml:space="preserve"> 2020 год (Комратский государственный университет. г.Комрат, Молдова);</w:t>
            </w:r>
          </w:p>
          <w:p w14:paraId="51C49F8E" w14:textId="3F84FB72" w:rsidR="001944D9" w:rsidRPr="005102A1" w:rsidRDefault="00CF0AD3" w:rsidP="00811108">
            <w:pPr>
              <w:pStyle w:val="a4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3.</w:t>
            </w:r>
            <w:r w:rsidR="001944D9" w:rsidRPr="00B52211">
              <w:rPr>
                <w:b/>
                <w:bCs/>
                <w:sz w:val="24"/>
                <w:szCs w:val="24"/>
                <w:lang w:val="ru-RU"/>
              </w:rPr>
              <w:t>Сисенова Н.К.</w:t>
            </w:r>
            <w:r w:rsidR="001944D9" w:rsidRPr="005102A1">
              <w:rPr>
                <w:color w:val="000000"/>
                <w:sz w:val="24"/>
                <w:szCs w:val="24"/>
                <w:lang w:val="ru-RU"/>
              </w:rPr>
              <w:t xml:space="preserve"> – Диплом 3 степени в </w:t>
            </w:r>
            <w:r w:rsidR="001944D9" w:rsidRPr="005102A1">
              <w:rPr>
                <w:sz w:val="24"/>
                <w:szCs w:val="24"/>
                <w:lang w:val="ru-RU"/>
              </w:rPr>
              <w:t>Международного конкурса «Планета знаний»,</w:t>
            </w:r>
            <w:r w:rsidR="001944D9" w:rsidRPr="005102A1">
              <w:rPr>
                <w:color w:val="000000"/>
                <w:sz w:val="24"/>
                <w:szCs w:val="24"/>
                <w:lang w:val="ru-RU"/>
              </w:rPr>
              <w:t xml:space="preserve"> 2020 год (</w:t>
            </w:r>
            <w:r w:rsidR="002D3DBD" w:rsidRPr="005102A1">
              <w:rPr>
                <w:bCs/>
                <w:sz w:val="24"/>
                <w:szCs w:val="24"/>
                <w:lang w:val="ru-RU"/>
              </w:rPr>
              <w:t>Международный инновационный центр «</w:t>
            </w:r>
            <w:r w:rsidR="002D3DBD" w:rsidRPr="005102A1">
              <w:rPr>
                <w:bCs/>
                <w:sz w:val="24"/>
                <w:szCs w:val="24"/>
              </w:rPr>
              <w:t>PERSPEKTIVA</w:t>
            </w:r>
            <w:r w:rsidR="002D3DBD" w:rsidRPr="005102A1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2D3DBD" w:rsidRPr="005102A1">
              <w:rPr>
                <w:bCs/>
                <w:sz w:val="24"/>
                <w:szCs w:val="24"/>
              </w:rPr>
              <w:t>PLUS</w:t>
            </w:r>
            <w:r w:rsidR="002D3DBD" w:rsidRPr="005102A1">
              <w:rPr>
                <w:bCs/>
                <w:sz w:val="24"/>
                <w:szCs w:val="24"/>
                <w:lang w:val="ru-RU"/>
              </w:rPr>
              <w:t>»</w:t>
            </w:r>
            <w:r w:rsidR="001944D9" w:rsidRPr="005102A1">
              <w:rPr>
                <w:sz w:val="24"/>
                <w:szCs w:val="24"/>
                <w:lang w:val="ru-RU"/>
              </w:rPr>
              <w:t xml:space="preserve">. </w:t>
            </w:r>
            <w:r w:rsidR="001944D9" w:rsidRPr="005102A1">
              <w:rPr>
                <w:color w:val="000000"/>
                <w:sz w:val="24"/>
                <w:szCs w:val="24"/>
                <w:lang w:val="ru-RU"/>
              </w:rPr>
              <w:t>г.</w:t>
            </w:r>
            <w:r w:rsidR="002D3DBD" w:rsidRPr="005102A1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2D3DBD" w:rsidRPr="005102A1">
              <w:rPr>
                <w:iCs/>
                <w:sz w:val="24"/>
                <w:szCs w:val="24"/>
              </w:rPr>
              <w:t>Teplice</w:t>
            </w:r>
            <w:r w:rsidR="001944D9" w:rsidRPr="005102A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="002D3DBD" w:rsidRPr="005102A1">
              <w:rPr>
                <w:iCs/>
                <w:sz w:val="24"/>
                <w:szCs w:val="24"/>
              </w:rPr>
              <w:t>Czech</w:t>
            </w:r>
            <w:r w:rsidR="002D3DBD" w:rsidRPr="005102A1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2D3DBD" w:rsidRPr="005102A1">
              <w:rPr>
                <w:iCs/>
                <w:sz w:val="24"/>
                <w:szCs w:val="24"/>
              </w:rPr>
              <w:t>Republic</w:t>
            </w:r>
            <w:r w:rsidR="001944D9" w:rsidRPr="005102A1">
              <w:rPr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A6A2B" w:rsidRPr="00156511" w14:paraId="41ACBC38" w14:textId="77777777" w:rsidTr="005522F0">
        <w:tc>
          <w:tcPr>
            <w:tcW w:w="562" w:type="dxa"/>
            <w:vAlign w:val="center"/>
          </w:tcPr>
          <w:p w14:paraId="3A6677F6" w14:textId="4AE8FDAF" w:rsidR="000A6A2B" w:rsidRPr="008D177F" w:rsidRDefault="000A6A2B" w:rsidP="0081110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1</w:t>
            </w:r>
            <w:r w:rsidR="008D177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663" w:type="dxa"/>
            <w:vAlign w:val="center"/>
          </w:tcPr>
          <w:p w14:paraId="0814EE17" w14:textId="71883FFB" w:rsidR="000A6A2B" w:rsidRPr="005102A1" w:rsidRDefault="000A6A2B" w:rsidP="00811108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124" w:type="dxa"/>
            <w:vAlign w:val="center"/>
          </w:tcPr>
          <w:p w14:paraId="46810899" w14:textId="7C39430A" w:rsidR="007004AD" w:rsidRDefault="007004AD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7004AD"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>Благодарственное письмо акима ЗКО.</w:t>
            </w:r>
            <w:r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2010 г.</w:t>
            </w:r>
          </w:p>
          <w:p w14:paraId="6A990CB4" w14:textId="253B96C4" w:rsidR="007004AD" w:rsidRDefault="007004AD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7004AD"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>Почетная грамота акима города Уральска.</w:t>
            </w:r>
            <w:r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2021 г.</w:t>
            </w:r>
          </w:p>
          <w:p w14:paraId="7608518C" w14:textId="55824D21" w:rsidR="007004AD" w:rsidRDefault="007004AD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Нагрудный знак «Еңбек даңқы»</w:t>
            </w:r>
            <w:r w:rsidRPr="00761695">
              <w:rPr>
                <w:sz w:val="24"/>
                <w:szCs w:val="24"/>
                <w:lang w:val="kk-KZ"/>
              </w:rPr>
              <w:t xml:space="preserve"> I степени отраслевого профсоюза работников сельского хозяйства</w:t>
            </w:r>
            <w:r w:rsidR="00C42999">
              <w:rPr>
                <w:sz w:val="24"/>
                <w:szCs w:val="24"/>
                <w:lang w:val="kk-KZ"/>
              </w:rPr>
              <w:t>.</w:t>
            </w:r>
            <w:r w:rsidRPr="00761695">
              <w:rPr>
                <w:sz w:val="24"/>
                <w:szCs w:val="24"/>
                <w:lang w:val="kk-KZ"/>
              </w:rPr>
              <w:t xml:space="preserve"> 2021</w:t>
            </w:r>
            <w:r w:rsidR="00C42999">
              <w:rPr>
                <w:sz w:val="24"/>
                <w:szCs w:val="24"/>
                <w:lang w:val="kk-KZ"/>
              </w:rPr>
              <w:t xml:space="preserve"> г.</w:t>
            </w:r>
          </w:p>
          <w:p w14:paraId="197A161C" w14:textId="284D88C7" w:rsidR="007004AD" w:rsidRPr="007004AD" w:rsidRDefault="007004AD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Нагрудный знак «С</w:t>
            </w:r>
            <w:r w:rsidRPr="00761695">
              <w:rPr>
                <w:sz w:val="24"/>
                <w:szCs w:val="24"/>
                <w:lang w:val="kk-KZ"/>
              </w:rPr>
              <w:t>амый молодой уч</w:t>
            </w:r>
            <w:r>
              <w:rPr>
                <w:sz w:val="24"/>
                <w:szCs w:val="24"/>
                <w:lang w:val="kk-KZ"/>
              </w:rPr>
              <w:t>еный</w:t>
            </w:r>
            <w:r w:rsidR="00C42999">
              <w:rPr>
                <w:sz w:val="24"/>
                <w:szCs w:val="24"/>
                <w:lang w:val="kk-KZ"/>
              </w:rPr>
              <w:t>-2021</w:t>
            </w:r>
            <w:r>
              <w:rPr>
                <w:sz w:val="24"/>
                <w:szCs w:val="24"/>
                <w:lang w:val="kk-KZ"/>
              </w:rPr>
              <w:t>»</w:t>
            </w:r>
            <w:r w:rsidR="00C42999">
              <w:rPr>
                <w:sz w:val="24"/>
                <w:szCs w:val="24"/>
                <w:lang w:val="kk-KZ"/>
              </w:rPr>
              <w:t>.</w:t>
            </w:r>
            <w:r w:rsidR="00C42999">
              <w:rPr>
                <w:lang w:val="kk-KZ"/>
              </w:rPr>
              <w:t xml:space="preserve"> ОФ «Международная ассоциация молодых ученых». 2021 г.</w:t>
            </w:r>
          </w:p>
          <w:p w14:paraId="0E9F7264" w14:textId="10786671" w:rsidR="007004AD" w:rsidRPr="007004AD" w:rsidRDefault="007004AD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7004AD"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>Почетная грамота Министерства науки и высшего образования Республики Казахстан.</w:t>
            </w:r>
            <w:r w:rsidR="00C42999"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="00C42999" w:rsidRPr="00C42999"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>О вкладе в развитие науки и образования.</w:t>
            </w:r>
            <w:r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04AD">
              <w:rPr>
                <w:rStyle w:val="a5"/>
                <w:b w:val="0"/>
                <w:bCs w:val="0"/>
                <w:color w:val="000000"/>
                <w:sz w:val="24"/>
                <w:szCs w:val="24"/>
                <w:lang w:val="kk-KZ"/>
              </w:rPr>
              <w:t>2023 г.</w:t>
            </w:r>
          </w:p>
          <w:p w14:paraId="05DF371A" w14:textId="77777777" w:rsidR="00C42999" w:rsidRPr="00C42999" w:rsidRDefault="007004AD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1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Представитель Министерства образования и науки РК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</w:t>
            </w:r>
            <w:r w:rsidRPr="00761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2012-2019 гг., председатель апелляционной комиссии, руководитель представителей Министерства.</w:t>
            </w:r>
          </w:p>
          <w:p w14:paraId="166E89B6" w14:textId="565BF232" w:rsidR="00C42999" w:rsidRPr="00C42999" w:rsidRDefault="00C42999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</w:t>
            </w:r>
            <w:r w:rsidRPr="00C42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частник VI Астанинского экономического форума.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2999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201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kk-KZ"/>
              </w:rPr>
              <w:t>3</w:t>
            </w:r>
            <w:r w:rsidRPr="00C42999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</w:p>
          <w:p w14:paraId="1836699F" w14:textId="189E5E96" w:rsidR="005C2A22" w:rsidRPr="005102A1" w:rsidRDefault="00176CDA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rStyle w:val="a5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rStyle w:val="a5"/>
                <w:b w:val="0"/>
                <w:sz w:val="24"/>
                <w:szCs w:val="24"/>
                <w:lang w:val="ru-RU"/>
              </w:rPr>
              <w:t xml:space="preserve">Индекс Хирша – </w:t>
            </w:r>
            <w:r w:rsidR="003553C4" w:rsidRPr="005102A1">
              <w:rPr>
                <w:rStyle w:val="a5"/>
                <w:b w:val="0"/>
                <w:sz w:val="24"/>
                <w:szCs w:val="24"/>
                <w:lang w:val="ru-RU"/>
              </w:rPr>
              <w:t>1</w:t>
            </w:r>
            <w:r w:rsidR="00AF2226" w:rsidRPr="005102A1">
              <w:rPr>
                <w:rStyle w:val="a5"/>
                <w:b w:val="0"/>
                <w:sz w:val="24"/>
                <w:szCs w:val="24"/>
                <w:lang w:val="ru-RU"/>
              </w:rPr>
              <w:t xml:space="preserve"> (</w:t>
            </w:r>
            <w:r w:rsidR="00AF2226" w:rsidRPr="005102A1">
              <w:rPr>
                <w:rStyle w:val="a5"/>
                <w:b w:val="0"/>
                <w:sz w:val="24"/>
                <w:szCs w:val="24"/>
              </w:rPr>
              <w:t>Scopus</w:t>
            </w:r>
            <w:r w:rsidRPr="005102A1">
              <w:rPr>
                <w:rStyle w:val="a5"/>
                <w:b w:val="0"/>
                <w:sz w:val="24"/>
                <w:szCs w:val="24"/>
                <w:lang w:val="ru-RU"/>
              </w:rPr>
              <w:t>)</w:t>
            </w:r>
          </w:p>
          <w:p w14:paraId="6C07F980" w14:textId="21D7450F" w:rsidR="00577F2C" w:rsidRPr="00577F2C" w:rsidRDefault="00577F2C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Pr="008D370B">
              <w:rPr>
                <w:sz w:val="24"/>
                <w:szCs w:val="24"/>
                <w:lang w:val="kk-KZ"/>
              </w:rPr>
              <w:t xml:space="preserve"> 2013 году присвоено звание ассоциированного профессора (доце</w:t>
            </w:r>
            <w:r>
              <w:rPr>
                <w:sz w:val="24"/>
                <w:szCs w:val="24"/>
                <w:lang w:val="kk-KZ"/>
              </w:rPr>
              <w:t xml:space="preserve">нта) в области «Менеджмент» от Региональной Академии Менеджмента. </w:t>
            </w:r>
          </w:p>
          <w:p w14:paraId="05E114F9" w14:textId="11C9211C" w:rsidR="000F4943" w:rsidRPr="005102A1" w:rsidRDefault="000F4943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kk-KZ"/>
              </w:rPr>
              <w:t>«</w:t>
            </w:r>
            <w:r w:rsidR="005C2A22" w:rsidRPr="005102A1">
              <w:rPr>
                <w:sz w:val="24"/>
                <w:szCs w:val="24"/>
                <w:lang w:val="kk-KZ"/>
              </w:rPr>
              <w:t>Действительный член-корреспондент Международной академии информатизации (2014)</w:t>
            </w:r>
            <w:r w:rsidR="005D1A3E" w:rsidRPr="005102A1">
              <w:rPr>
                <w:sz w:val="24"/>
                <w:szCs w:val="24"/>
                <w:lang w:val="kk-KZ"/>
              </w:rPr>
              <w:t>;</w:t>
            </w:r>
          </w:p>
          <w:p w14:paraId="693A4AB2" w14:textId="79246A11" w:rsidR="000F4943" w:rsidRPr="005102A1" w:rsidRDefault="005C2A22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kk-KZ"/>
              </w:rPr>
              <w:t>Научный стажировка, в обьеме 7 ECTS.  Балтийская Международная Академия. Латвия. г.Рига (2015)</w:t>
            </w:r>
            <w:r w:rsidR="005D1A3E" w:rsidRPr="005102A1">
              <w:rPr>
                <w:sz w:val="24"/>
                <w:szCs w:val="24"/>
                <w:lang w:val="ru-RU"/>
              </w:rPr>
              <w:t>;</w:t>
            </w:r>
          </w:p>
          <w:p w14:paraId="2E3BBFDE" w14:textId="36EAED38" w:rsidR="000F4943" w:rsidRPr="005102A1" w:rsidRDefault="00795E1C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color w:val="000000"/>
                <w:sz w:val="24"/>
                <w:szCs w:val="24"/>
                <w:lang w:val="ru-RU"/>
              </w:rPr>
              <w:t xml:space="preserve">Имеется </w:t>
            </w:r>
            <w:r w:rsidR="007B41C3">
              <w:rPr>
                <w:color w:val="000000"/>
                <w:sz w:val="24"/>
                <w:szCs w:val="24"/>
                <w:lang w:val="ru-RU"/>
              </w:rPr>
              <w:t>5</w:t>
            </w:r>
            <w:r w:rsidR="00AB5102" w:rsidRPr="005102A1">
              <w:rPr>
                <w:color w:val="000000"/>
                <w:sz w:val="24"/>
                <w:szCs w:val="24"/>
                <w:lang w:val="ru-RU"/>
              </w:rPr>
              <w:t xml:space="preserve"> свидетельств на объект</w:t>
            </w:r>
            <w:r w:rsidR="00814281" w:rsidRPr="005102A1">
              <w:rPr>
                <w:color w:val="000000"/>
                <w:sz w:val="24"/>
                <w:szCs w:val="24"/>
                <w:lang w:val="ru-RU"/>
              </w:rPr>
              <w:t>ы</w:t>
            </w:r>
            <w:r w:rsidR="00AB5102" w:rsidRPr="005102A1">
              <w:rPr>
                <w:color w:val="000000"/>
                <w:sz w:val="24"/>
                <w:szCs w:val="24"/>
                <w:lang w:val="ru-RU"/>
              </w:rPr>
              <w:t xml:space="preserve"> авторского права;</w:t>
            </w:r>
          </w:p>
          <w:p w14:paraId="7578BAB9" w14:textId="77777777" w:rsidR="005C2A22" w:rsidRPr="005102A1" w:rsidRDefault="003553C4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t>Эксперт в Национальном Центре тестирования МОН РК, г.Нур-Султан</w:t>
            </w:r>
            <w:r w:rsidR="000F4943" w:rsidRPr="005102A1">
              <w:rPr>
                <w:sz w:val="24"/>
                <w:szCs w:val="24"/>
                <w:lang w:val="ru-RU"/>
              </w:rPr>
              <w:t>;</w:t>
            </w:r>
          </w:p>
          <w:p w14:paraId="473E2E66" w14:textId="3174C4D9" w:rsidR="005C2A22" w:rsidRPr="005102A1" w:rsidRDefault="005C2A22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t>Временный член диссертационного совета по защите диссертаций на соискание степени доктора философии (PhD), доктора по профилю по направлению подготовки кадров 8</w:t>
            </w:r>
            <w:r w:rsidRPr="005102A1">
              <w:rPr>
                <w:sz w:val="24"/>
                <w:szCs w:val="24"/>
              </w:rPr>
              <w:t>D</w:t>
            </w:r>
            <w:r w:rsidRPr="005102A1">
              <w:rPr>
                <w:sz w:val="24"/>
                <w:szCs w:val="24"/>
                <w:lang w:val="ru-RU"/>
              </w:rPr>
              <w:t xml:space="preserve">041– «Бизнес и управление» </w:t>
            </w:r>
            <w:r w:rsidR="00054AA1">
              <w:rPr>
                <w:sz w:val="24"/>
                <w:szCs w:val="24"/>
                <w:lang w:val="ru-RU"/>
              </w:rPr>
              <w:t>КазНУ</w:t>
            </w:r>
            <w:r w:rsidRPr="005102A1">
              <w:rPr>
                <w:sz w:val="24"/>
                <w:szCs w:val="24"/>
                <w:lang w:val="ru-RU"/>
              </w:rPr>
              <w:t xml:space="preserve"> им</w:t>
            </w:r>
            <w:r w:rsidR="00054AA1">
              <w:rPr>
                <w:sz w:val="24"/>
                <w:szCs w:val="24"/>
                <w:lang w:val="ru-RU"/>
              </w:rPr>
              <w:t>. А</w:t>
            </w:r>
            <w:r w:rsidRPr="005102A1">
              <w:rPr>
                <w:sz w:val="24"/>
                <w:szCs w:val="24"/>
                <w:lang w:val="ru-RU"/>
              </w:rPr>
              <w:t>ль-Фараби</w:t>
            </w:r>
            <w:r w:rsidR="00054AA1">
              <w:rPr>
                <w:sz w:val="24"/>
                <w:szCs w:val="24"/>
                <w:lang w:val="ru-RU"/>
              </w:rPr>
              <w:t xml:space="preserve"> и  им. Л.Гумилев ЕНУ</w:t>
            </w:r>
            <w:r w:rsidR="009362F0" w:rsidRPr="005102A1">
              <w:rPr>
                <w:sz w:val="24"/>
                <w:szCs w:val="24"/>
                <w:lang w:val="ru-RU"/>
              </w:rPr>
              <w:t>;</w:t>
            </w:r>
          </w:p>
          <w:p w14:paraId="3E3D387E" w14:textId="77777777" w:rsidR="00811108" w:rsidRPr="00811108" w:rsidRDefault="005C2A22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t>Член академического комитета образовательной программы  «</w:t>
            </w:r>
            <w:r w:rsidR="00577F2C">
              <w:rPr>
                <w:sz w:val="24"/>
                <w:szCs w:val="24"/>
                <w:lang w:val="ru-RU"/>
              </w:rPr>
              <w:t>Спортивный менеджмент</w:t>
            </w:r>
            <w:r w:rsidRPr="005102A1">
              <w:rPr>
                <w:sz w:val="24"/>
                <w:szCs w:val="24"/>
                <w:lang w:val="ru-RU"/>
              </w:rPr>
              <w:t>» (</w:t>
            </w:r>
            <w:r w:rsidR="007F1BA8">
              <w:rPr>
                <w:sz w:val="24"/>
                <w:szCs w:val="24"/>
                <w:lang w:val="ru-RU"/>
              </w:rPr>
              <w:t xml:space="preserve">бакалавриат, </w:t>
            </w:r>
            <w:r w:rsidRPr="005102A1">
              <w:rPr>
                <w:sz w:val="24"/>
                <w:szCs w:val="24"/>
                <w:lang w:val="ru-RU"/>
              </w:rPr>
              <w:t>магистратура)</w:t>
            </w:r>
            <w:r w:rsidR="009362F0" w:rsidRPr="005102A1">
              <w:rPr>
                <w:sz w:val="24"/>
                <w:szCs w:val="24"/>
                <w:lang w:val="ru-RU"/>
              </w:rPr>
              <w:t>;</w:t>
            </w:r>
          </w:p>
          <w:p w14:paraId="1E96F29D" w14:textId="13B4005A" w:rsidR="00811108" w:rsidRPr="00811108" w:rsidRDefault="00811108" w:rsidP="00C42999">
            <w:pPr>
              <w:pStyle w:val="a4"/>
              <w:numPr>
                <w:ilvl w:val="0"/>
                <w:numId w:val="5"/>
              </w:numPr>
              <w:tabs>
                <w:tab w:val="left" w:pos="462"/>
              </w:tabs>
              <w:spacing w:after="0" w:line="240" w:lineRule="auto"/>
              <w:ind w:left="37" w:firstLine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11108">
              <w:rPr>
                <w:sz w:val="24"/>
                <w:szCs w:val="24"/>
                <w:lang w:val="ru-RU"/>
              </w:rPr>
              <w:t xml:space="preserve">Член редакционно-экспертного совета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журнал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811108">
              <w:rPr>
                <w:sz w:val="24"/>
                <w:szCs w:val="24"/>
                <w:lang w:val="kk-KZ"/>
              </w:rPr>
              <w:t xml:space="preserve"> «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International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Journal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of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Smart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Business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and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Technology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IJSBT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)». </w:t>
            </w:r>
            <w:r w:rsidRPr="00811108">
              <w:rPr>
                <w:color w:val="000000"/>
                <w:sz w:val="24"/>
                <w:szCs w:val="24"/>
                <w:lang w:val="ru-KZ" w:eastAsia="ru-KZ"/>
              </w:rPr>
              <w:t>ISSN(p):2288-8969</w:t>
            </w:r>
            <w:r w:rsidRPr="00811108">
              <w:rPr>
                <w:color w:val="000000"/>
                <w:sz w:val="24"/>
                <w:szCs w:val="24"/>
                <w:lang w:val="kk-KZ" w:eastAsia="ru-KZ"/>
              </w:rPr>
              <w:t xml:space="preserve">, </w:t>
            </w:r>
            <w:r w:rsidRPr="00811108">
              <w:rPr>
                <w:color w:val="000000"/>
                <w:sz w:val="24"/>
                <w:szCs w:val="24"/>
                <w:lang w:val="ru-KZ" w:eastAsia="ru-KZ"/>
              </w:rPr>
              <w:t>ISSN(o):2207-516X</w:t>
            </w:r>
            <w:r w:rsidRPr="00811108">
              <w:rPr>
                <w:color w:val="000000"/>
                <w:sz w:val="24"/>
                <w:szCs w:val="24"/>
                <w:lang w:val="kk-KZ" w:eastAsia="ru-KZ"/>
              </w:rPr>
              <w:t xml:space="preserve">. </w:t>
            </w:r>
            <w:r w:rsidRPr="00811108">
              <w:rPr>
                <w:rStyle w:val="a5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Адрес главного офиса:</w:t>
            </w:r>
            <w:r w:rsidRPr="00811108">
              <w:rPr>
                <w:rStyle w:val="a5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U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5 42 Тимбертоп Др. Блэкманс Бэй 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</w:rPr>
              <w:t>TAS</w:t>
            </w:r>
            <w:r w:rsidRPr="00811108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7052 Австралия</w:t>
            </w:r>
          </w:p>
          <w:p w14:paraId="32B7D23E" w14:textId="77777777" w:rsidR="005D1A3E" w:rsidRPr="00102AE7" w:rsidRDefault="002B07E8" w:rsidP="00C42999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462"/>
                <w:tab w:val="left" w:pos="954"/>
              </w:tabs>
              <w:spacing w:after="0" w:line="240" w:lineRule="auto"/>
              <w:ind w:left="37" w:firstLine="0"/>
              <w:jc w:val="both"/>
              <w:rPr>
                <w:sz w:val="24"/>
                <w:szCs w:val="24"/>
                <w:lang w:val="ru-RU"/>
              </w:rPr>
            </w:pPr>
            <w:r w:rsidRPr="005102A1">
              <w:rPr>
                <w:sz w:val="24"/>
                <w:szCs w:val="24"/>
                <w:lang w:val="ru-RU"/>
              </w:rPr>
              <w:t xml:space="preserve"> </w:t>
            </w:r>
            <w:r w:rsidR="003553C4" w:rsidRPr="005102A1">
              <w:rPr>
                <w:sz w:val="24"/>
                <w:szCs w:val="24"/>
                <w:lang w:val="ru-RU"/>
              </w:rPr>
              <w:t xml:space="preserve">Член редакционно-экспертного совета </w:t>
            </w:r>
            <w:r w:rsidR="005C2A22" w:rsidRPr="005102A1">
              <w:rPr>
                <w:sz w:val="24"/>
                <w:szCs w:val="24"/>
                <w:lang w:val="ru-RU"/>
              </w:rPr>
              <w:t xml:space="preserve">электронный </w:t>
            </w:r>
            <w:r w:rsidR="003553C4" w:rsidRPr="005102A1">
              <w:rPr>
                <w:sz w:val="24"/>
                <w:szCs w:val="24"/>
                <w:lang w:val="ru-RU"/>
              </w:rPr>
              <w:t>научного журнала «</w:t>
            </w:r>
            <w:r w:rsidR="005C2A22" w:rsidRPr="005102A1">
              <w:rPr>
                <w:sz w:val="24"/>
                <w:szCs w:val="24"/>
                <w:lang w:val="ru-RU"/>
              </w:rPr>
              <w:t>Цифровой Казахстан: информационный портал</w:t>
            </w:r>
            <w:r w:rsidR="003553C4" w:rsidRPr="005102A1">
              <w:rPr>
                <w:sz w:val="24"/>
                <w:szCs w:val="24"/>
                <w:lang w:val="ru-RU"/>
              </w:rPr>
              <w:t>» (</w:t>
            </w:r>
            <w:r w:rsidR="008F199A" w:rsidRPr="005102A1">
              <w:rPr>
                <w:sz w:val="24"/>
                <w:szCs w:val="24"/>
                <w:lang w:val="ru-RU"/>
              </w:rPr>
              <w:t>Министерства информатизации и коммуникации Республики Казахстан</w:t>
            </w:r>
            <w:r w:rsidR="003553C4" w:rsidRPr="005102A1">
              <w:rPr>
                <w:sz w:val="24"/>
                <w:szCs w:val="24"/>
                <w:lang w:val="ru-RU"/>
              </w:rPr>
              <w:t xml:space="preserve">). </w:t>
            </w:r>
            <w:r w:rsidR="008F199A" w:rsidRPr="005102A1">
              <w:rPr>
                <w:sz w:val="24"/>
                <w:szCs w:val="24"/>
                <w:lang w:val="ru-RU"/>
              </w:rPr>
              <w:t>№17712-Ж от 15.05.2019, Казахстан</w:t>
            </w:r>
            <w:r w:rsidR="003553C4" w:rsidRPr="005102A1">
              <w:rPr>
                <w:sz w:val="24"/>
                <w:szCs w:val="24"/>
                <w:lang w:val="ru-RU"/>
              </w:rPr>
              <w:t xml:space="preserve">, г. </w:t>
            </w:r>
            <w:r w:rsidR="008F199A" w:rsidRPr="005102A1">
              <w:rPr>
                <w:sz w:val="24"/>
                <w:szCs w:val="24"/>
                <w:lang w:val="ru-RU"/>
              </w:rPr>
              <w:t>Уральск</w:t>
            </w:r>
            <w:r w:rsidR="003553C4" w:rsidRPr="005102A1">
              <w:rPr>
                <w:sz w:val="24"/>
                <w:szCs w:val="24"/>
                <w:lang w:val="ru-RU"/>
              </w:rPr>
              <w:t xml:space="preserve">, </w:t>
            </w:r>
            <w:r w:rsidR="008F199A" w:rsidRPr="005102A1">
              <w:rPr>
                <w:sz w:val="24"/>
                <w:szCs w:val="24"/>
                <w:lang w:val="ru-RU"/>
              </w:rPr>
              <w:t>ЧУ Научно-исследовательский институт «Транс»</w:t>
            </w:r>
            <w:r w:rsidR="003553C4" w:rsidRPr="005102A1">
              <w:rPr>
                <w:b/>
                <w:sz w:val="24"/>
                <w:szCs w:val="24"/>
                <w:lang w:val="ru-RU"/>
              </w:rPr>
              <w:t>.</w:t>
            </w:r>
          </w:p>
          <w:p w14:paraId="51DF6706" w14:textId="77777777" w:rsidR="00102AE7" w:rsidRDefault="00577F2C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</w:t>
            </w:r>
            <w:r w:rsidR="00102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="007F1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F1BA8" w:rsidRPr="008D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роект</w:t>
            </w:r>
            <w:r w:rsidR="007F1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2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Эразмус+ (2020-2022.)</w:t>
            </w:r>
            <w:r w:rsidR="00102AE7" w:rsidRPr="008D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финансируемый Европейской комиссией в рамках программы «Совершенствование послевузовского образования в области устойчивого сельского хозяйства и будущих агросистем, повышение потенциала в высшем образовании» </w:t>
            </w:r>
            <w:r w:rsidR="007F1B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102AE7" w:rsidRPr="008D3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:610383-EPP-1-2019-1-DE-EPPKA2-CBHE-JP</w:t>
            </w:r>
          </w:p>
          <w:p w14:paraId="25FE940A" w14:textId="4AE66746" w:rsidR="00043806" w:rsidRPr="00102AE7" w:rsidRDefault="00043806" w:rsidP="00C42999">
            <w:pPr>
              <w:pStyle w:val="ac"/>
              <w:numPr>
                <w:ilvl w:val="0"/>
                <w:numId w:val="5"/>
              </w:numPr>
              <w:tabs>
                <w:tab w:val="left" w:pos="462"/>
                <w:tab w:val="left" w:pos="601"/>
                <w:tab w:val="left" w:pos="993"/>
              </w:tabs>
              <w:ind w:left="3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2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8812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сполнитель проекта программно-целевого финансирования №25-ПЦФ-23-24 </w:t>
            </w: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 xml:space="preserve">«BR18574103 Повышение конкурентоспособности вузов Казахстана через реинжиниринг национальной системы обеспечения качества высшего образования» </w:t>
            </w:r>
            <w:r w:rsidRPr="008812F6">
              <w:rPr>
                <w:rFonts w:ascii="Times New Roman" w:eastAsia="Times New Roman" w:hAnsi="Times New Roman" w:cs="Times New Roman"/>
                <w:sz w:val="24"/>
                <w:szCs w:val="24"/>
              </w:rPr>
              <w:t>на 2023-2024 годы.</w:t>
            </w:r>
          </w:p>
        </w:tc>
      </w:tr>
    </w:tbl>
    <w:p w14:paraId="0A927328" w14:textId="77777777" w:rsidR="009362F0" w:rsidRPr="009362F0" w:rsidRDefault="009362F0" w:rsidP="009362F0">
      <w:pPr>
        <w:widowControl w:val="0"/>
        <w:spacing w:after="0" w:line="240" w:lineRule="auto"/>
        <w:rPr>
          <w:b/>
          <w:sz w:val="24"/>
          <w:szCs w:val="24"/>
          <w:lang w:val="kk-KZ"/>
        </w:rPr>
      </w:pPr>
    </w:p>
    <w:p w14:paraId="0D027AD0" w14:textId="77777777" w:rsidR="007B41C3" w:rsidRDefault="007B41C3" w:rsidP="00253BFC">
      <w:pPr>
        <w:widowControl w:val="0"/>
        <w:spacing w:after="0" w:line="240" w:lineRule="auto"/>
        <w:rPr>
          <w:b/>
          <w:sz w:val="24"/>
          <w:szCs w:val="24"/>
          <w:lang w:val="kk-KZ"/>
        </w:rPr>
      </w:pPr>
    </w:p>
    <w:p w14:paraId="0D58A71A" w14:textId="77777777" w:rsidR="007B41C3" w:rsidRDefault="007B41C3" w:rsidP="00253BFC">
      <w:pPr>
        <w:widowControl w:val="0"/>
        <w:spacing w:after="0" w:line="240" w:lineRule="auto"/>
        <w:rPr>
          <w:b/>
          <w:sz w:val="24"/>
          <w:szCs w:val="24"/>
          <w:lang w:val="kk-KZ"/>
        </w:rPr>
      </w:pPr>
    </w:p>
    <w:p w14:paraId="6F5CB301" w14:textId="77777777" w:rsidR="007B41C3" w:rsidRDefault="007B41C3" w:rsidP="00253BFC">
      <w:pPr>
        <w:widowControl w:val="0"/>
        <w:spacing w:after="0" w:line="240" w:lineRule="auto"/>
        <w:rPr>
          <w:b/>
          <w:sz w:val="24"/>
          <w:szCs w:val="24"/>
          <w:lang w:val="kk-KZ"/>
        </w:rPr>
      </w:pPr>
    </w:p>
    <w:p w14:paraId="386CE17E" w14:textId="77777777" w:rsidR="00DB763F" w:rsidRPr="00140A2A" w:rsidRDefault="00DB763F" w:rsidP="00DB763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40A2A">
        <w:rPr>
          <w:b/>
          <w:color w:val="000000"/>
          <w:sz w:val="24"/>
          <w:szCs w:val="24"/>
          <w:lang w:val="ru-RU"/>
        </w:rPr>
        <w:t>Ректор</w:t>
      </w:r>
      <w:r>
        <w:rPr>
          <w:b/>
          <w:color w:val="000000"/>
          <w:sz w:val="24"/>
          <w:szCs w:val="24"/>
          <w:lang w:val="ru-RU"/>
        </w:rPr>
        <w:t>_________________________________Б. Дукетаев</w:t>
      </w:r>
    </w:p>
    <w:p w14:paraId="6A9551DB" w14:textId="71BE9BD3" w:rsidR="00192CFF" w:rsidRPr="00253BFC" w:rsidRDefault="00FD10A2" w:rsidP="00253BFC">
      <w:pPr>
        <w:spacing w:after="0" w:line="240" w:lineRule="auto"/>
        <w:rPr>
          <w:b/>
          <w:bCs/>
          <w:sz w:val="24"/>
          <w:szCs w:val="24"/>
          <w:lang w:val="ru-RU"/>
        </w:rPr>
      </w:pPr>
      <w:r w:rsidRPr="00253BFC">
        <w:rPr>
          <w:b/>
          <w:sz w:val="24"/>
          <w:szCs w:val="24"/>
          <w:lang w:val="kk-KZ"/>
        </w:rPr>
        <w:lastRenderedPageBreak/>
        <w:tab/>
      </w:r>
      <w:r w:rsidR="00253BFC">
        <w:rPr>
          <w:b/>
          <w:sz w:val="24"/>
          <w:szCs w:val="24"/>
          <w:lang w:val="kk-KZ"/>
        </w:rPr>
        <w:tab/>
      </w:r>
    </w:p>
    <w:sectPr w:rsidR="00192CFF" w:rsidRPr="00253BFC" w:rsidSect="002B0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1AE"/>
    <w:multiLevelType w:val="hybridMultilevel"/>
    <w:tmpl w:val="6B0E6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47C"/>
    <w:multiLevelType w:val="hybridMultilevel"/>
    <w:tmpl w:val="1FDA605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184429C5"/>
    <w:multiLevelType w:val="hybridMultilevel"/>
    <w:tmpl w:val="3A0AFEF4"/>
    <w:lvl w:ilvl="0" w:tplc="7FD0D650">
      <w:start w:val="1"/>
      <w:numFmt w:val="decimal"/>
      <w:lvlText w:val="%1)"/>
      <w:lvlJc w:val="left"/>
      <w:pPr>
        <w:ind w:left="103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" w15:restartNumberingAfterBreak="0">
    <w:nsid w:val="1D3B2577"/>
    <w:multiLevelType w:val="hybridMultilevel"/>
    <w:tmpl w:val="2A08E7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DD452B"/>
    <w:multiLevelType w:val="hybridMultilevel"/>
    <w:tmpl w:val="8DB2900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BCF7269"/>
    <w:multiLevelType w:val="multilevel"/>
    <w:tmpl w:val="F08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83BCD"/>
    <w:multiLevelType w:val="hybridMultilevel"/>
    <w:tmpl w:val="1FDA605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7" w15:restartNumberingAfterBreak="0">
    <w:nsid w:val="52BB04EA"/>
    <w:multiLevelType w:val="multilevel"/>
    <w:tmpl w:val="578C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4B3E68"/>
    <w:multiLevelType w:val="hybridMultilevel"/>
    <w:tmpl w:val="5A224056"/>
    <w:lvl w:ilvl="0" w:tplc="B944D4AC">
      <w:start w:val="1"/>
      <w:numFmt w:val="decimal"/>
      <w:lvlText w:val="%1)"/>
      <w:lvlJc w:val="left"/>
      <w:pPr>
        <w:ind w:left="103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9" w15:restartNumberingAfterBreak="0">
    <w:nsid w:val="74EC61F7"/>
    <w:multiLevelType w:val="hybridMultilevel"/>
    <w:tmpl w:val="1FDA605A"/>
    <w:lvl w:ilvl="0" w:tplc="04190011">
      <w:start w:val="1"/>
      <w:numFmt w:val="decimal"/>
      <w:lvlText w:val="%1)"/>
      <w:lvlJc w:val="left"/>
      <w:pPr>
        <w:ind w:left="1039" w:hanging="360"/>
      </w:p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num w:numId="1" w16cid:durableId="1350570496">
    <w:abstractNumId w:val="1"/>
  </w:num>
  <w:num w:numId="2" w16cid:durableId="1232034849">
    <w:abstractNumId w:val="9"/>
  </w:num>
  <w:num w:numId="3" w16cid:durableId="711731191">
    <w:abstractNumId w:val="8"/>
  </w:num>
  <w:num w:numId="4" w16cid:durableId="1181775142">
    <w:abstractNumId w:val="4"/>
  </w:num>
  <w:num w:numId="5" w16cid:durableId="1635408932">
    <w:abstractNumId w:val="2"/>
  </w:num>
  <w:num w:numId="6" w16cid:durableId="1841968178">
    <w:abstractNumId w:val="6"/>
  </w:num>
  <w:num w:numId="7" w16cid:durableId="1653631151">
    <w:abstractNumId w:val="3"/>
  </w:num>
  <w:num w:numId="8" w16cid:durableId="961154563">
    <w:abstractNumId w:val="5"/>
  </w:num>
  <w:num w:numId="9" w16cid:durableId="1919901126">
    <w:abstractNumId w:val="7"/>
  </w:num>
  <w:num w:numId="10" w16cid:durableId="93409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697"/>
    <w:rsid w:val="00005DC9"/>
    <w:rsid w:val="00010FE4"/>
    <w:rsid w:val="0002213B"/>
    <w:rsid w:val="00037F50"/>
    <w:rsid w:val="00043806"/>
    <w:rsid w:val="00044675"/>
    <w:rsid w:val="00054AA1"/>
    <w:rsid w:val="00054D51"/>
    <w:rsid w:val="00057017"/>
    <w:rsid w:val="000612D7"/>
    <w:rsid w:val="000A12C9"/>
    <w:rsid w:val="000A62D2"/>
    <w:rsid w:val="000A6A2B"/>
    <w:rsid w:val="000C7B0C"/>
    <w:rsid w:val="000F10B5"/>
    <w:rsid w:val="000F4943"/>
    <w:rsid w:val="000F73FA"/>
    <w:rsid w:val="00102AE7"/>
    <w:rsid w:val="00117312"/>
    <w:rsid w:val="001213C8"/>
    <w:rsid w:val="00156511"/>
    <w:rsid w:val="001656AA"/>
    <w:rsid w:val="00176CDA"/>
    <w:rsid w:val="00182286"/>
    <w:rsid w:val="00184147"/>
    <w:rsid w:val="00192CFF"/>
    <w:rsid w:val="001944D9"/>
    <w:rsid w:val="001A3FB8"/>
    <w:rsid w:val="001A729C"/>
    <w:rsid w:val="001B14C2"/>
    <w:rsid w:val="001C1159"/>
    <w:rsid w:val="001C3C4E"/>
    <w:rsid w:val="001D0F90"/>
    <w:rsid w:val="001F698C"/>
    <w:rsid w:val="002075B5"/>
    <w:rsid w:val="00224C71"/>
    <w:rsid w:val="0025117A"/>
    <w:rsid w:val="00253BFC"/>
    <w:rsid w:val="002604AB"/>
    <w:rsid w:val="00260C99"/>
    <w:rsid w:val="002735D7"/>
    <w:rsid w:val="002A122F"/>
    <w:rsid w:val="002B07E8"/>
    <w:rsid w:val="002C031D"/>
    <w:rsid w:val="002C1A02"/>
    <w:rsid w:val="002D3DBD"/>
    <w:rsid w:val="00315725"/>
    <w:rsid w:val="00317FCA"/>
    <w:rsid w:val="003553C4"/>
    <w:rsid w:val="00362BB3"/>
    <w:rsid w:val="0039750C"/>
    <w:rsid w:val="003B13A4"/>
    <w:rsid w:val="003B48D0"/>
    <w:rsid w:val="003D21E6"/>
    <w:rsid w:val="00405BB7"/>
    <w:rsid w:val="0040602B"/>
    <w:rsid w:val="00416796"/>
    <w:rsid w:val="0042044C"/>
    <w:rsid w:val="00420982"/>
    <w:rsid w:val="00427214"/>
    <w:rsid w:val="004470BE"/>
    <w:rsid w:val="0048489F"/>
    <w:rsid w:val="004A09C7"/>
    <w:rsid w:val="004A1F59"/>
    <w:rsid w:val="004C6E84"/>
    <w:rsid w:val="004F34B2"/>
    <w:rsid w:val="005102A1"/>
    <w:rsid w:val="00524BC2"/>
    <w:rsid w:val="00527CC4"/>
    <w:rsid w:val="005304A2"/>
    <w:rsid w:val="00536C83"/>
    <w:rsid w:val="00547235"/>
    <w:rsid w:val="005522F0"/>
    <w:rsid w:val="00574541"/>
    <w:rsid w:val="00577F2C"/>
    <w:rsid w:val="00584F4D"/>
    <w:rsid w:val="005C2A22"/>
    <w:rsid w:val="005C5944"/>
    <w:rsid w:val="005D1A3E"/>
    <w:rsid w:val="005D322C"/>
    <w:rsid w:val="006434E5"/>
    <w:rsid w:val="0065273C"/>
    <w:rsid w:val="00682EDC"/>
    <w:rsid w:val="00685703"/>
    <w:rsid w:val="00690A4B"/>
    <w:rsid w:val="006A3F85"/>
    <w:rsid w:val="006B65DD"/>
    <w:rsid w:val="006C32F0"/>
    <w:rsid w:val="006E2BA8"/>
    <w:rsid w:val="006E53C3"/>
    <w:rsid w:val="006F4DFB"/>
    <w:rsid w:val="006F616F"/>
    <w:rsid w:val="006F6E12"/>
    <w:rsid w:val="007004AD"/>
    <w:rsid w:val="00736382"/>
    <w:rsid w:val="00744244"/>
    <w:rsid w:val="00782B15"/>
    <w:rsid w:val="00795E1C"/>
    <w:rsid w:val="007A0E4F"/>
    <w:rsid w:val="007A3D17"/>
    <w:rsid w:val="007A3E20"/>
    <w:rsid w:val="007B41C3"/>
    <w:rsid w:val="007C0395"/>
    <w:rsid w:val="007D4469"/>
    <w:rsid w:val="007F1BA8"/>
    <w:rsid w:val="00801E81"/>
    <w:rsid w:val="00811108"/>
    <w:rsid w:val="00814281"/>
    <w:rsid w:val="00824061"/>
    <w:rsid w:val="008376BD"/>
    <w:rsid w:val="00842566"/>
    <w:rsid w:val="008601CE"/>
    <w:rsid w:val="0086468D"/>
    <w:rsid w:val="00881EFC"/>
    <w:rsid w:val="008835ED"/>
    <w:rsid w:val="008A01AB"/>
    <w:rsid w:val="008D177F"/>
    <w:rsid w:val="008D3A9B"/>
    <w:rsid w:val="008E1970"/>
    <w:rsid w:val="008E697A"/>
    <w:rsid w:val="008F199A"/>
    <w:rsid w:val="00905C79"/>
    <w:rsid w:val="00926153"/>
    <w:rsid w:val="009362F0"/>
    <w:rsid w:val="009365AE"/>
    <w:rsid w:val="0093673B"/>
    <w:rsid w:val="0094194D"/>
    <w:rsid w:val="009961CE"/>
    <w:rsid w:val="009C3733"/>
    <w:rsid w:val="009C498B"/>
    <w:rsid w:val="009F72AD"/>
    <w:rsid w:val="00A12B72"/>
    <w:rsid w:val="00A3087E"/>
    <w:rsid w:val="00A379A1"/>
    <w:rsid w:val="00A42918"/>
    <w:rsid w:val="00A430BD"/>
    <w:rsid w:val="00A45325"/>
    <w:rsid w:val="00A53C00"/>
    <w:rsid w:val="00A550E7"/>
    <w:rsid w:val="00A85533"/>
    <w:rsid w:val="00AB5102"/>
    <w:rsid w:val="00AB72C9"/>
    <w:rsid w:val="00AF2226"/>
    <w:rsid w:val="00AF6AEF"/>
    <w:rsid w:val="00B50729"/>
    <w:rsid w:val="00B52211"/>
    <w:rsid w:val="00B55DC6"/>
    <w:rsid w:val="00B562B6"/>
    <w:rsid w:val="00B574C8"/>
    <w:rsid w:val="00B67721"/>
    <w:rsid w:val="00B86660"/>
    <w:rsid w:val="00B97179"/>
    <w:rsid w:val="00BF7BBC"/>
    <w:rsid w:val="00C26009"/>
    <w:rsid w:val="00C42999"/>
    <w:rsid w:val="00C53DD8"/>
    <w:rsid w:val="00CC51AE"/>
    <w:rsid w:val="00CD4A24"/>
    <w:rsid w:val="00CD5230"/>
    <w:rsid w:val="00CD77B2"/>
    <w:rsid w:val="00CE234F"/>
    <w:rsid w:val="00CE438A"/>
    <w:rsid w:val="00CF0AD3"/>
    <w:rsid w:val="00CF4D35"/>
    <w:rsid w:val="00D153E4"/>
    <w:rsid w:val="00D30697"/>
    <w:rsid w:val="00D52645"/>
    <w:rsid w:val="00D67757"/>
    <w:rsid w:val="00DB3AD8"/>
    <w:rsid w:val="00DB61A3"/>
    <w:rsid w:val="00DB763F"/>
    <w:rsid w:val="00DF098A"/>
    <w:rsid w:val="00E33835"/>
    <w:rsid w:val="00E34B4F"/>
    <w:rsid w:val="00E832C5"/>
    <w:rsid w:val="00E87F19"/>
    <w:rsid w:val="00EA59DE"/>
    <w:rsid w:val="00EA7137"/>
    <w:rsid w:val="00EB0D45"/>
    <w:rsid w:val="00EE51C3"/>
    <w:rsid w:val="00EF7281"/>
    <w:rsid w:val="00F02B70"/>
    <w:rsid w:val="00F73BDB"/>
    <w:rsid w:val="00FA09D1"/>
    <w:rsid w:val="00FA0B16"/>
    <w:rsid w:val="00FB38FE"/>
    <w:rsid w:val="00FC5061"/>
    <w:rsid w:val="00FD10A2"/>
    <w:rsid w:val="00FE7FAB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66A4"/>
  <w15:docId w15:val="{8CC0C87A-D9A4-4505-BDE6-A430E01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9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A5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84F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72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5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a5">
    <w:name w:val="Strong"/>
    <w:basedOn w:val="a0"/>
    <w:uiPriority w:val="22"/>
    <w:qFormat/>
    <w:rsid w:val="00AF2226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584F4D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linktext">
    <w:name w:val="link__text"/>
    <w:basedOn w:val="a0"/>
    <w:rsid w:val="00584F4D"/>
  </w:style>
  <w:style w:type="character" w:customStyle="1" w:styleId="sr-only">
    <w:name w:val="sr-only"/>
    <w:basedOn w:val="a0"/>
    <w:rsid w:val="00584F4D"/>
  </w:style>
  <w:style w:type="character" w:customStyle="1" w:styleId="text-meta">
    <w:name w:val="text-meta"/>
    <w:basedOn w:val="a0"/>
    <w:rsid w:val="00584F4D"/>
  </w:style>
  <w:style w:type="character" w:styleId="a6">
    <w:name w:val="Hyperlink"/>
    <w:basedOn w:val="a0"/>
    <w:uiPriority w:val="99"/>
    <w:unhideWhenUsed/>
    <w:rsid w:val="0093673B"/>
    <w:rPr>
      <w:color w:val="0563C1" w:themeColor="hyperlink"/>
      <w:u w:val="single"/>
    </w:rPr>
  </w:style>
  <w:style w:type="paragraph" w:customStyle="1" w:styleId="a7">
    <w:name w:val="Цель"/>
    <w:basedOn w:val="a"/>
    <w:next w:val="a8"/>
    <w:rsid w:val="000F4943"/>
    <w:pPr>
      <w:spacing w:before="220" w:after="220" w:line="220" w:lineRule="atLeast"/>
    </w:pPr>
    <w:rPr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0F494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4943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37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A1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No Spacing"/>
    <w:uiPriority w:val="1"/>
    <w:qFormat/>
    <w:rsid w:val="00102AE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opus.com/authid/detail.uri?authorId=56100487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Shaharova</dc:creator>
  <cp:keywords/>
  <dc:description/>
  <cp:lastModifiedBy>Лекенова Алмагуль Азамхановна</cp:lastModifiedBy>
  <cp:revision>39</cp:revision>
  <cp:lastPrinted>2023-05-22T09:45:00Z</cp:lastPrinted>
  <dcterms:created xsi:type="dcterms:W3CDTF">2021-11-15T07:53:00Z</dcterms:created>
  <dcterms:modified xsi:type="dcterms:W3CDTF">2023-06-13T05:53:00Z</dcterms:modified>
</cp:coreProperties>
</file>